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tabs>
          <w:tab w:val="left" w:pos="420"/>
        </w:tabs>
        <w:jc w:val="center"/>
        <w:rPr>
          <w:rFonts w:hint="eastAsia" w:ascii="方正小标宋简体" w:hAnsi="方正小标宋简体" w:eastAsia="方正小标宋简体" w:cs="Times New Roman"/>
          <w:b/>
          <w:color w:val="FF0000"/>
          <w:w w:val="95"/>
          <w:kern w:val="0"/>
          <w:sz w:val="44"/>
          <w:szCs w:val="116"/>
        </w:rPr>
      </w:pPr>
      <w:bookmarkStart w:id="0" w:name="_Hlk141567855"/>
      <w:bookmarkEnd w:id="0"/>
      <w:r>
        <w:rPr>
          <w:rFonts w:hint="eastAsia" w:ascii="方正小标宋简体" w:hAnsi="方正小标宋简体" w:eastAsia="方正小标宋简体" w:cs="黑体"/>
          <w:b/>
          <w:color w:val="FF0000"/>
          <w:w w:val="95"/>
          <w:sz w:val="44"/>
          <w:szCs w:val="72"/>
        </w:rPr>
        <w:t>中国证券监督管理委员会广东监管局</w:t>
      </w:r>
    </w:p>
    <w:p>
      <w:pPr>
        <w:jc w:val="center"/>
        <w:rPr>
          <w:rFonts w:hint="eastAsia" w:ascii="方正小标宋简体" w:hAnsi="方正小标宋简体" w:eastAsia="方正小标宋简体" w:cs="Times New Roman"/>
          <w:snapToGrid w:val="0"/>
          <w:spacing w:val="85"/>
          <w:w w:val="90"/>
          <w:sz w:val="72"/>
          <w:szCs w:val="72"/>
        </w:rPr>
      </w:pPr>
      <w:r>
        <w:rPr>
          <w:rFonts w:hint="eastAsia" w:ascii="方正小标宋简体" w:hAnsi="方正小标宋简体" w:eastAsia="方正小标宋简体" w:cs="Times New Roman"/>
          <w:b/>
          <w:bCs/>
          <w:snapToGrid w:val="0"/>
          <w:color w:val="FF0000"/>
          <w:spacing w:val="85"/>
          <w:w w:val="90"/>
          <w:sz w:val="72"/>
          <w:szCs w:val="72"/>
        </w:rPr>
        <w:t>行政监管措施决定书</w:t>
      </w:r>
    </w:p>
    <w:p>
      <w:pPr>
        <w:snapToGrid w:val="0"/>
        <w:jc w:val="center"/>
        <w:rPr>
          <w:rFonts w:hint="eastAsia" w:ascii="仿宋_GB2312" w:hAnsi="仿宋_GB2312" w:eastAsia="仿宋_GB2312" w:cs="宋体"/>
          <w:sz w:val="28"/>
          <w:szCs w:val="28"/>
        </w:rPr>
      </w:pPr>
    </w:p>
    <w:p>
      <w:pPr>
        <w:suppressAutoHyphens/>
        <w:bidi w:val="0"/>
        <w:adjustRightInd/>
        <w:snapToGrid w:val="0"/>
        <w:spacing w:before="156" w:beforeLines="50" w:line="300" w:lineRule="auto"/>
        <w:ind w:firstLine="0" w:firstLineChars="0"/>
        <w:jc w:val="center"/>
        <w:rPr>
          <w:rFonts w:ascii="黑体" w:hAnsi="Times New Roman" w:eastAsia="黑体" w:cs="Times New Roman"/>
          <w:color w:val="000000"/>
          <w:spacing w:val="12"/>
          <w:sz w:val="32"/>
          <w:szCs w:val="20"/>
        </w:rPr>
      </w:pPr>
      <w:bookmarkStart w:id="1" w:name="WH"/>
      <w:bookmarkEnd w:id="1"/>
      <w:bookmarkStart w:id="3" w:name="_GoBack"/>
      <w:bookmarkEnd w:id="3"/>
      <w:r>
        <w:rPr>
          <w:rFonts w:hint="eastAsia" w:ascii="仿宋_GB2312" w:hAnsi="Times New Roman" w:eastAsia="仿宋_GB2312" w:cs="Times New Roman"/>
          <w:color w:val="000000"/>
          <w:spacing w:val="12"/>
          <w:sz w:val="28"/>
          <w:szCs w:val="20"/>
        </w:rPr>
        <w:t>〔20</w:t>
      </w:r>
      <w:r>
        <w:rPr>
          <w:rFonts w:hint="default" w:ascii="仿宋_GB2312" w:hAnsi="Times New Roman" w:eastAsia="仿宋_GB2312" w:cs="Times New Roman"/>
          <w:color w:val="000000"/>
          <w:spacing w:val="12"/>
          <w:sz w:val="28"/>
          <w:szCs w:val="20"/>
          <w:lang w:val="en-US"/>
        </w:rPr>
        <w:t>26</w:t>
      </w:r>
      <w:r>
        <w:rPr>
          <w:rFonts w:hint="eastAsia" w:ascii="仿宋_GB2312" w:hAnsi="Times New Roman" w:eastAsia="仿宋_GB2312" w:cs="Times New Roman"/>
          <w:color w:val="000000"/>
          <w:spacing w:val="12"/>
          <w:sz w:val="28"/>
          <w:szCs w:val="20"/>
        </w:rPr>
        <w:t>〕</w:t>
      </w:r>
      <w:r>
        <w:rPr>
          <w:rFonts w:hint="default" w:ascii="仿宋_GB2312" w:hAnsi="Times New Roman" w:eastAsia="仿宋_GB2312" w:cs="Times New Roman"/>
          <w:color w:val="000000"/>
          <w:spacing w:val="12"/>
          <w:sz w:val="28"/>
          <w:szCs w:val="20"/>
          <w:lang w:val="en-US"/>
        </w:rPr>
        <w:t>116</w:t>
      </w:r>
      <w:r>
        <w:rPr>
          <w:rFonts w:hint="eastAsia" w:ascii="仿宋_GB2312" w:hAnsi="Times New Roman" w:eastAsia="仿宋_GB2312" w:cs="Times New Roman"/>
          <w:color w:val="000000"/>
          <w:spacing w:val="12"/>
          <w:sz w:val="28"/>
          <w:szCs w:val="20"/>
        </w:rPr>
        <w:t>号</w:t>
      </w:r>
    </w:p>
    <w:p>
      <w:pPr>
        <w:snapToGrid w:val="0"/>
        <w:jc w:val="center"/>
        <w:rPr>
          <w:rFonts w:hint="eastAsia" w:ascii="仿宋_GB2312" w:hAnsi="仿宋_GB2312" w:eastAsia="仿宋_GB2312" w:cs="Times New Roman"/>
          <w:sz w:val="28"/>
          <w:szCs w:val="28"/>
        </w:rPr>
      </w:pPr>
      <w:r>
        <w:rPr>
          <w:rFonts w:ascii="Times New Roman" w:hAnsi="Times New Roman" w:eastAsia="宋体" w:cs="Times New Roman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80645</wp:posOffset>
                </wp:positionH>
                <wp:positionV relativeFrom="paragraph">
                  <wp:posOffset>128905</wp:posOffset>
                </wp:positionV>
                <wp:extent cx="5551805" cy="635"/>
                <wp:effectExtent l="0" t="0" r="0" b="0"/>
                <wp:wrapNone/>
                <wp:docPr id="1" name="直接连接符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51805" cy="635"/>
                        </a:xfrm>
                        <a:prstGeom prst="line">
                          <a:avLst/>
                        </a:prstGeom>
                        <a:ln w="12700" cap="flat" cmpd="sng">
                          <a:solidFill>
                            <a:srgbClr val="FF0000"/>
                          </a:solidFill>
                          <a:prstDash val="solid"/>
                          <a:headEnd type="none" w="med" len="med"/>
                          <a:tailEnd type="none" w="med" len="med"/>
                        </a:ln>
                        <a:effectLst/>
                      </wps:spPr>
                      <wps:bodyPr upright="true"/>
                    </wps:wsp>
                  </a:graphicData>
                </a:graphic>
              </wp:anchor>
            </w:drawing>
          </mc:Choice>
          <mc:Fallback>
            <w:pict>
              <v:line id="_x0000_s1026" o:spid="_x0000_s1026" o:spt="20" style="position:absolute;left:0pt;margin-left:6.35pt;margin-top:10.15pt;height:0.05pt;width:437.15pt;z-index:251659264;mso-width-relative:page;mso-height-relative:page;" filled="f" stroked="t" coordsize="21600,21600" o:gfxdata="UEsFBgAAAAAAAAAAAAAAAAAAAAAAAFBLAwQKAAAAAACHTuJAAAAAAAAAAAAAAAAABAAAAGRycy9Q&#10;SwMEFAAAAAgAh07iQMwvtZLWAAAACAEAAA8AAABkcnMvZG93bnJldi54bWxNj8FOwzAQRO9I/IO1&#10;SNyo3VCREOJUCAlOcGgpB25OvMSB2I5sNwl/z/ZEj7Mzmn1TbRc7sAlD7L2TsF4JYOhar3vXSTi8&#10;P98UwGJSTqvBO5TwixG29eVFpUrtZ7fDaZ86RiUulkqCSWksOY+tQaviyo/oyPvywapEMnRcBzVT&#10;uR14JsQdt6p39MGoEZ8Mtj/7o5Wwef1oxjmYz8PuZcnvcZmnt+9HKa+v1uIBWMIl/YfhhE/oUBNT&#10;449ORzaQznJKSsjELTDyiyKnbc3psAFeV/x8QP0HUEsDBBQAAAAIAIdO4kAiGa9f4wEAAKoDAAAO&#10;AAAAZHJzL2Uyb0RvYy54bWytU8uu0zAQ3SPxD5b3NGlRLldR07u4pWwQVAI+YOpHYskv2W7T/gQ/&#10;gMQOVizZ8zdcPoOxG8oFNgiRxWTsOZ7MOT5Z3hyNJgcRonK2o/NZTYmwzHFl+46+eb15dE1JTGA5&#10;aGdFR08i0pvVwwfL0bdi4QanuQgEm9jYjr6jQ0q+rarIBmEgzpwXFovSBQMJl6GveIARuxtdLer6&#10;qhpd4D44JmLE3fW5SFelv5SCpZdSRpGI7ijOlkoMJe5yrFZLaPsAflBsGgP+YQoDyuJHL63WkIDs&#10;g/qjlVEsuOhkmjFnKielYqJwQDbz+jc2rwbwonBBcaK/yBT/X1v24rANRHG8O0osGLyiu3efv779&#10;8O3Le4x3nz6SeRZp9LFF7K3dhmkV/TZkxkcZTH4jF3Iswp4uwopjIgw3m6aZX9cNJQxrV4+b3LH6&#10;edSHmJ4JZ0hOOqqVzayhhcPzmM7QH5C8rS0Zcd7FkxpvlAG6RmpImBqPPKLty+HotOIbpXU+EkO/&#10;u9WBHAB9sNnU+Ewz/ALLX1lDHM64UsowaAcB/KnlJJ08KmTRyjTPYASnRAt0fs4KMoHSf4NE+trm&#10;1qK4dCKaZT4Lm7Od4ye8nb0Pqh9QmBT2ooydi2iIIuJk3uy4+2vM7/9iq+9QSwMECgAAAAAAh07i&#10;QAAAAAAAAAAAAAAAAAYAAABfcmVscy9QSwMEFAAAAAgAh07iQIoUZjzRAAAAlAEAAAsAAABfcmVs&#10;cy8ucmVsc6WQwWrDMAyG74O9g9F9cZrDGKNOL6PQa+kewNiKYxpbRjLZ+vbzDoNl9LajfqHvE//+&#10;8JkWtSJLpGxg1/WgMDvyMQcD75fj0wsoqTZ7u1BGAzcUOIyPD/szLra2I5ljEdUoWQzMtZZXrcXN&#10;mKx0VDC3zUScbG0jB12su9qAeuj7Z82/GTBumOrkDfDJD6Aut9LMf9gpOiahqXaOkqZpiu4eVQe2&#10;ZY7uyDbhG7lGsxywGvAsGgdqWdd+BH1fv/un3tNHPuO61X6HjOuPV2+6HL8AUEsDBBQAAAAIAIdO&#10;4kB+5uUg9wAAAOEBAAATAAAAW0NvbnRlbnRfVHlwZXNdLnhtbJWRQU7DMBBF90jcwfIWJU67QAgl&#10;6YK0S0CoHGBkTxKLZGx5TGhvj5O2G0SRWNoz/78nu9wcxkFMGNg6quQqL6RA0s5Y6ir5vt9lD1Jw&#10;BDIwOMJKHpHlpr69KfdHjyxSmriSfYz+USnWPY7AufNIadK6MEJMx9ApD/oDOlTrorhX2lFEilmc&#10;O2RdNtjC5xDF9pCuTyYBB5bi6bQ4syoJ3g9WQ0ymaiLzg5KdCXlKLjvcW893SUOqXwnz5DrgnHtJ&#10;TxOsQfEKIT7DmDSUCayM+6KAU/53yWw5cuba1mrMm8BNir3hdLG61o5r1zj93/Ltkrp0q+WD6m9Q&#10;SwECFAAUAAAACACHTuJAfublIPcAAADhAQAAEwAAAAAAAAABACAAAABoBAAAW0NvbnRlbnRfVHlw&#10;ZXNdLnhtbFBLAQIUAAoAAAAAAIdO4kAAAAAAAAAAAAAAAAAGAAAAAAAAAAAAEAAAAEoDAABfcmVs&#10;cy9QSwECFAAUAAAACACHTuJAihRmPNEAAACUAQAACwAAAAAAAAABACAAAABuAwAAX3JlbHMvLnJl&#10;bHNQSwECFAAKAAAAAACHTuJAAAAAAAAAAAAAAAAABAAAAAAAAAAAABAAAAAWAAAAZHJzL1BLAQIU&#10;ABQAAAAIAIdO4kDML7WS1gAAAAgBAAAPAAAAAAAAAAEAIAAAADgAAABkcnMvZG93bnJldi54bWxQ&#10;SwECFAAUAAAACACHTuJAIhmvX+MBAACqAwAADgAAAAAAAAABACAAAAA7AQAAZHJzL2Uyb0RvYy54&#10;bWxQSwUGAAAAAAYABgBZAQAAkAUAAAAA&#10;">
                <v:fill on="f" focussize="0,0"/>
                <v:stroke weight="1pt" color="#FF0000" joinstyle="round"/>
                <v:imagedata o:title=""/>
                <o:lock v:ext="edit" aspectratio="f"/>
              </v:line>
            </w:pict>
          </mc:Fallback>
        </mc:AlternateContent>
      </w:r>
    </w:p>
    <w:p>
      <w:pPr>
        <w:jc w:val="center"/>
        <w:rPr>
          <w:rFonts w:hint="eastAsia" w:ascii="Times New Roman" w:hAnsi="Times New Roman" w:eastAsia="宋体" w:cs="Times New Roman"/>
          <w:sz w:val="28"/>
          <w:szCs w:val="28"/>
        </w:rPr>
      </w:pPr>
    </w:p>
    <w:p>
      <w:pPr>
        <w:snapToGrid w:val="0"/>
        <w:spacing w:before="0" w:after="0" w:line="240" w:lineRule="auto"/>
        <w:jc w:val="center"/>
        <w:rPr>
          <w:rFonts w:ascii="Times New Roman" w:hAnsi="Times New Roman" w:eastAsia="宋体" w:cs="Times New Roman"/>
        </w:rPr>
      </w:pPr>
      <w:bookmarkStart w:id="2" w:name="quanwen"/>
      <w:r>
        <w:rPr>
          <w:rFonts w:ascii="方正小标宋简体" w:hAnsi="方正小标宋简体" w:eastAsia="方正小标宋简体" w:cs="方正小标宋简体"/>
          <w:b w:val="0"/>
          <w:sz w:val="44"/>
        </w:rPr>
        <w:t>关于对广东君溢私募基金管理有限公司</w:t>
      </w:r>
      <w:r>
        <w:rPr>
          <w:rFonts w:ascii="Times New Roman" w:hAnsi="Times New Roman" w:eastAsia="宋体" w:cs="Times New Roman"/>
        </w:rPr>
        <w:br w:type="textWrapping"/>
      </w:r>
      <w:r>
        <w:rPr>
          <w:rFonts w:ascii="方正小标宋简体" w:hAnsi="方正小标宋简体" w:eastAsia="方正小标宋简体" w:cs="方正小标宋简体"/>
          <w:b w:val="0"/>
          <w:sz w:val="44"/>
        </w:rPr>
        <w:t>采取责令改正措施的决定</w:t>
      </w:r>
    </w:p>
    <w:p>
      <w:pPr>
        <w:widowControl w:val="0"/>
        <w:overflowPunct w:val="0"/>
        <w:adjustRightInd w:val="0"/>
        <w:snapToGrid w:val="0"/>
        <w:spacing w:beforeLines="0" w:afterLines="0" w:line="240" w:lineRule="auto"/>
        <w:rPr>
          <w:rFonts w:hint="eastAsia" w:ascii="方正小标宋简体" w:hAnsi="方正小标宋简体" w:eastAsia="方正小标宋简体" w:cs="方正小标宋简体"/>
          <w:spacing w:val="0"/>
          <w:kern w:val="0"/>
          <w:sz w:val="32"/>
          <w:szCs w:val="24"/>
          <w:lang w:val="en-US" w:eastAsia="zh-CN"/>
        </w:rPr>
      </w:pPr>
    </w:p>
    <w:p>
      <w:pPr>
        <w:snapToGrid w:val="0"/>
        <w:spacing w:before="0" w:after="0" w:line="336" w:lineRule="auto"/>
        <w:ind w:firstLine="0"/>
        <w:jc w:val="left"/>
        <w:rPr>
          <w:rFonts w:ascii="Times New Roman" w:hAnsi="Times New Roman" w:eastAsia="宋体" w:cs="Times New Roman"/>
        </w:rPr>
      </w:pPr>
      <w:r>
        <w:rPr>
          <w:rFonts w:ascii="仿宋_GB2312" w:hAnsi="仿宋_GB2312" w:eastAsia="仿宋_GB2312" w:cs="仿宋_GB2312"/>
          <w:b w:val="0"/>
          <w:sz w:val="32"/>
        </w:rPr>
        <w:t>广东君溢私募基金管理有限公司：</w:t>
      </w:r>
    </w:p>
    <w:p>
      <w:pPr>
        <w:snapToGrid w:val="0"/>
        <w:spacing w:before="0" w:after="0" w:line="336" w:lineRule="auto"/>
        <w:ind w:firstLine="641"/>
        <w:jc w:val="both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ascii="仿宋_GB2312" w:hAnsi="仿宋_GB2312" w:eastAsia="仿宋_GB2312" w:cs="仿宋_GB2312"/>
          <w:b w:val="0"/>
          <w:sz w:val="32"/>
          <w:szCs w:val="32"/>
        </w:rPr>
        <w:t>经查，你公司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所</w:t>
      </w:r>
      <w:r>
        <w:rPr>
          <w:rFonts w:ascii="仿宋_GB2312" w:hAnsi="仿宋_GB2312" w:eastAsia="仿宋_GB2312" w:cs="仿宋_GB2312"/>
          <w:b w:val="0"/>
          <w:sz w:val="32"/>
          <w:szCs w:val="32"/>
        </w:rPr>
        <w:t>管理富业盛德富业3号私募投资基金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在</w:t>
      </w:r>
      <w:r>
        <w:rPr>
          <w:rFonts w:ascii="仿宋_GB2312" w:hAnsi="仿宋_GB2312" w:eastAsia="仿宋_GB2312" w:cs="仿宋_GB2312"/>
          <w:b w:val="0"/>
          <w:sz w:val="32"/>
          <w:szCs w:val="32"/>
        </w:rPr>
        <w:t>2025年11月21日至2026年4月9日期间，共有40个估值日的单位净值达到或者低于基金合同约定的0.80元预警线，你公司未按照基金合同约定向投资者披露相关预警信息。上述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情形</w:t>
      </w:r>
      <w:r>
        <w:rPr>
          <w:rFonts w:ascii="仿宋_GB2312" w:hAnsi="仿宋_GB2312" w:eastAsia="仿宋_GB2312" w:cs="仿宋_GB2312"/>
          <w:b w:val="0"/>
          <w:sz w:val="32"/>
          <w:szCs w:val="32"/>
        </w:rPr>
        <w:t>违反了《私募投资基金监督管理暂行办法》（证监会令第105号</w:t>
      </w:r>
      <w:r>
        <w:rPr>
          <w:rFonts w:hint="eastAsia" w:ascii="仿宋_GB2312" w:hAnsi="仿宋_GB2312" w:eastAsia="仿宋_GB2312" w:cs="仿宋_GB2312"/>
          <w:b w:val="0"/>
          <w:sz w:val="32"/>
          <w:szCs w:val="32"/>
          <w:lang w:eastAsia="zh-CN"/>
        </w:rPr>
        <w:t>，</w:t>
      </w:r>
      <w:r>
        <w:rPr>
          <w:rFonts w:ascii="仿宋_GB2312" w:hAnsi="仿宋_GB2312" w:eastAsia="仿宋_GB2312" w:cs="仿宋_GB2312"/>
          <w:b w:val="0"/>
          <w:sz w:val="32"/>
          <w:szCs w:val="32"/>
        </w:rPr>
        <w:t>以下简称《私募办法》）第二十四条的规定。</w:t>
      </w:r>
    </w:p>
    <w:p>
      <w:pPr>
        <w:snapToGrid w:val="0"/>
        <w:spacing w:before="0" w:after="0" w:line="336" w:lineRule="auto"/>
        <w:ind w:firstLine="641"/>
        <w:jc w:val="both"/>
        <w:rPr>
          <w:rFonts w:ascii="Times New Roman" w:hAnsi="Times New Roman" w:eastAsia="宋体" w:cs="Times New Roman"/>
        </w:rPr>
      </w:pPr>
      <w:r>
        <w:rPr>
          <w:rFonts w:ascii="仿宋_GB2312" w:hAnsi="仿宋_GB2312" w:eastAsia="仿宋_GB2312" w:cs="仿宋_GB2312"/>
          <w:b w:val="0"/>
          <w:sz w:val="32"/>
        </w:rPr>
        <w:t>根据《私募办法》第三十三条的规定，我局决定对你公司采取责令改正的行政监管措施。你公司应高度重视，采取切实有效的措施，对存在的问题进行整改，对相关责任人员进行问责，并在收到本决定书之日起30日内向我局提交书面整改报告。</w:t>
      </w:r>
    </w:p>
    <w:p>
      <w:pPr>
        <w:snapToGrid w:val="0"/>
        <w:spacing w:before="0" w:after="0" w:line="336" w:lineRule="auto"/>
        <w:ind w:firstLine="641"/>
        <w:jc w:val="both"/>
        <w:rPr>
          <w:rFonts w:ascii="Times New Roman" w:hAnsi="Times New Roman" w:eastAsia="宋体" w:cs="Times New Roman"/>
        </w:rPr>
      </w:pPr>
      <w:r>
        <w:rPr>
          <w:rFonts w:ascii="仿宋_GB2312" w:hAnsi="仿宋_GB2312" w:eastAsia="仿宋_GB2312" w:cs="仿宋_GB2312"/>
          <w:b w:val="0"/>
          <w:sz w:val="32"/>
        </w:rPr>
        <w:t>如果对本监督管理措施不服，可以在收到本决定书之日起60日内向中国证券监督管理委员会提出行政复议申请，也可以在收到本决定书之日起6个月内向有管辖权的人民法院提起诉讼。复议与诉讼期间，上述监督管理措施不停止执行。</w:t>
      </w:r>
    </w:p>
    <w:p>
      <w:pPr>
        <w:widowControl w:val="0"/>
        <w:overflowPunct w:val="0"/>
        <w:snapToGrid w:val="0"/>
        <w:spacing w:line="360" w:lineRule="auto"/>
        <w:jc w:val="both"/>
        <w:rPr>
          <w:rFonts w:hint="eastAsia" w:ascii="仿宋_GB2312" w:hAnsi="仿宋_GB2312" w:eastAsia="仿宋_GB2312" w:cs="仿宋_GB2312"/>
          <w:color w:val="auto"/>
          <w:kern w:val="2"/>
          <w:sz w:val="28"/>
          <w:szCs w:val="28"/>
          <w:lang w:val="en-US" w:eastAsia="zh-CN" w:bidi="ar-SA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ascii="宋体" w:hAnsi="宋体" w:eastAsia="宋体" w:cs="宋体"/>
          <w:color w:val="000000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 w:val="0"/>
        <w:topLinePunct w:val="0"/>
        <w:autoSpaceDE/>
        <w:autoSpaceDN/>
        <w:bidi w:val="0"/>
        <w:adjustRightInd w:val="0"/>
        <w:snapToGrid w:val="0"/>
        <w:spacing w:line="360" w:lineRule="auto"/>
        <w:jc w:val="left"/>
        <w:textAlignment w:val="auto"/>
        <w:rPr>
          <w:rFonts w:ascii="宋体" w:hAnsi="宋体" w:eastAsia="宋体" w:cs="宋体"/>
          <w:color w:val="000000"/>
          <w:sz w:val="28"/>
          <w:szCs w:val="28"/>
        </w:rPr>
      </w:pPr>
    </w:p>
    <w:p>
      <w:pPr>
        <w:overflowPunct w:val="0"/>
        <w:adjustRightInd w:val="0"/>
        <w:snapToGrid w:val="0"/>
        <w:spacing w:line="360" w:lineRule="auto"/>
        <w:ind w:right="1705"/>
        <w:jc w:val="right"/>
        <w:rPr>
          <w:rFonts w:hint="eastAsia" w:ascii="仿宋_GB2312" w:hAnsi="Times New Roman" w:eastAsia="仿宋_GB2312" w:cs="Times New Roman"/>
          <w:color w:val="000000"/>
          <w:sz w:val="32"/>
          <w:szCs w:val="24"/>
        </w:rPr>
      </w:pPr>
      <w:r>
        <w:rPr>
          <w:rFonts w:hint="eastAsia" w:ascii="仿宋_GB2312" w:hAnsi="Times New Roman" w:eastAsia="仿宋_GB2312" w:cs="Times New Roman"/>
          <w:color w:val="000000"/>
          <w:sz w:val="32"/>
          <w:szCs w:val="24"/>
        </w:rPr>
        <w:t>广东证监局</w:t>
      </w:r>
    </w:p>
    <w:p>
      <w:pPr>
        <w:numPr>
          <w:ilvl w:val="0"/>
          <w:numId w:val="0"/>
        </w:numPr>
        <w:pBdr>
          <w:top w:val="none" w:color="auto" w:sz="0" w:space="0"/>
          <w:bottom w:val="none" w:color="auto" w:sz="0" w:space="0"/>
        </w:pBdr>
        <w:overflowPunct w:val="0"/>
        <w:adjustRightInd w:val="0"/>
        <w:snapToGrid w:val="0"/>
        <w:spacing w:beforeLines="0" w:afterLines="0" w:line="360" w:lineRule="auto"/>
        <w:jc w:val="center"/>
        <w:outlineLvl w:val="9"/>
        <w:rPr>
          <w:rFonts w:ascii="Times New Roman" w:hAnsi="Times New Roman" w:eastAsia="宋体" w:cs="Times New Roman"/>
          <w:szCs w:val="20"/>
        </w:rPr>
      </w:pPr>
      <w:r>
        <w:rPr>
          <w:rFonts w:hint="eastAsia" w:ascii="仿宋_GB2312" w:hAnsi="Times New Roman" w:eastAsia="仿宋_GB2312" w:cs="Times New Roman"/>
          <w:color w:val="000000"/>
          <w:spacing w:val="10"/>
          <w:sz w:val="28"/>
          <w:szCs w:val="28"/>
          <w:lang w:val="en-US" w:eastAsia="zh-CN"/>
        </w:rPr>
        <w:t xml:space="preserve">   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 xml:space="preserve">         </w:t>
      </w:r>
      <w:r>
        <w:rPr>
          <w:rFonts w:hint="default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 xml:space="preserve">     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eastAsia="zh-CN"/>
        </w:rPr>
        <w:t>2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>02</w:t>
      </w:r>
      <w:r>
        <w:rPr>
          <w:rFonts w:hint="default" w:ascii="仿宋_GB2312" w:hAnsi="Times New Roman" w:eastAsia="仿宋_GB2312" w:cs="Times New Roman"/>
          <w:color w:val="000000"/>
          <w:spacing w:val="10"/>
          <w:sz w:val="32"/>
          <w:szCs w:val="32"/>
          <w:lang w:val="en-US" w:eastAsia="zh-CN"/>
        </w:rPr>
        <w:t>6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</w:rPr>
        <w:t>年</w:t>
      </w:r>
      <w:r>
        <w:rPr>
          <w:rFonts w:hint="default" w:ascii="仿宋_GB2312" w:hAnsi="Calibri" w:eastAsia="仿宋_GB2312" w:cs="Times New Roman"/>
          <w:color w:val="000000"/>
          <w:spacing w:val="10"/>
          <w:sz w:val="32"/>
          <w:szCs w:val="32"/>
          <w:lang w:val="en-US" w:eastAsia="zh-CN"/>
        </w:rPr>
        <w:t>9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</w:rPr>
        <w:t>月</w:t>
      </w:r>
      <w:r>
        <w:rPr>
          <w:rFonts w:hint="default" w:ascii="仿宋_GB2312" w:hAnsi="Times New Roman" w:eastAsia="仿宋_GB2312" w:cs="Times New Roman"/>
          <w:color w:val="000000"/>
          <w:spacing w:val="10"/>
          <w:sz w:val="32"/>
          <w:szCs w:val="32"/>
          <w:lang w:val="en-US"/>
        </w:rPr>
        <w:t>8</w:t>
      </w:r>
      <w:r>
        <w:rPr>
          <w:rFonts w:hint="eastAsia" w:ascii="仿宋_GB2312" w:hAnsi="Times New Roman" w:eastAsia="仿宋_GB2312" w:cs="Times New Roman"/>
          <w:color w:val="000000"/>
          <w:spacing w:val="10"/>
          <w:sz w:val="32"/>
          <w:szCs w:val="32"/>
        </w:rPr>
        <w:t>日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360" w:lineRule="auto"/>
        <w:ind w:right="28"/>
        <w:jc w:val="left"/>
        <w:textAlignment w:val="auto"/>
        <w:rPr>
          <w:rFonts w:hint="eastAsia" w:ascii="黑体" w:hAnsi="Calibri" w:eastAsia="黑体" w:cs="Times New Roman"/>
          <w:spacing w:val="8"/>
          <w:sz w:val="32"/>
          <w:szCs w:val="24"/>
        </w:rPr>
      </w:pPr>
    </w:p>
    <w:p>
      <w:pPr>
        <w:snapToGrid w:val="0"/>
        <w:spacing w:line="360" w:lineRule="auto"/>
        <w:ind w:right="26"/>
        <w:jc w:val="left"/>
        <w:rPr>
          <w:rFonts w:hint="eastAsia" w:ascii="黑体" w:hAnsi="Times New Roman" w:eastAsia="黑体" w:cs="Times New Roman"/>
          <w:spacing w:val="8"/>
          <w:sz w:val="32"/>
          <w:szCs w:val="24"/>
        </w:rPr>
      </w:pPr>
    </w:p>
    <w:p>
      <w:pPr>
        <w:keepNext w:val="0"/>
        <w:keepLines w:val="0"/>
        <w:pageBreakBefore w:val="0"/>
        <w:widowControl w:val="0"/>
        <w:pBdr>
          <w:top w:val="single" w:color="auto" w:sz="8" w:space="6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09" w:afterLines="35" w:line="240" w:lineRule="auto"/>
        <w:ind w:firstLine="296" w:firstLineChars="100"/>
        <w:textAlignment w:val="auto"/>
        <w:rPr>
          <w:rFonts w:ascii="长城仿宋" w:hAnsi="Times New Roman" w:eastAsia="长城仿宋" w:cs="Times New Roman"/>
          <w:sz w:val="28"/>
          <w:szCs w:val="20"/>
        </w:rPr>
      </w:pP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>抄送：证监会市场二司、法治司；中国证券投资基金业协会。</w:t>
      </w:r>
    </w:p>
    <w:p>
      <w:pPr>
        <w:keepNext w:val="0"/>
        <w:keepLines w:val="0"/>
        <w:pageBreakBefore w:val="0"/>
        <w:widowControl w:val="0"/>
        <w:pBdr>
          <w:top w:val="single" w:color="auto" w:sz="4" w:space="6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after="109" w:afterLines="35" w:line="240" w:lineRule="auto"/>
        <w:ind w:firstLine="296" w:firstLineChars="100"/>
        <w:jc w:val="left"/>
        <w:textAlignment w:val="auto"/>
        <w:rPr>
          <w:rFonts w:hint="eastAsia" w:ascii="仿宋_GB2312" w:hAnsi="Times New Roman" w:eastAsia="仿宋_GB2312" w:cs="Times New Roman"/>
          <w:spacing w:val="8"/>
          <w:sz w:val="28"/>
          <w:szCs w:val="20"/>
        </w:rPr>
      </w:pP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 xml:space="preserve">广东证监局办公室         </w:t>
      </w:r>
      <w:r>
        <w:rPr>
          <w:rFonts w:hint="default" w:ascii="仿宋_GB2312" w:hAnsi="Times New Roman" w:eastAsia="仿宋_GB2312" w:cs="Times New Roman"/>
          <w:spacing w:val="8"/>
          <w:sz w:val="28"/>
          <w:szCs w:val="20"/>
          <w:lang w:val="en-US"/>
        </w:rPr>
        <w:t xml:space="preserve"> 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 xml:space="preserve">   </w:t>
      </w:r>
      <w:r>
        <w:rPr>
          <w:rFonts w:hint="default" w:ascii="仿宋_GB2312" w:hAnsi="Times New Roman" w:eastAsia="仿宋_GB2312" w:cs="Times New Roman"/>
          <w:spacing w:val="8"/>
          <w:sz w:val="28"/>
          <w:szCs w:val="20"/>
          <w:lang w:val="en-US"/>
        </w:rPr>
        <w:t xml:space="preserve"> 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 xml:space="preserve"> </w:t>
      </w:r>
      <w:r>
        <w:rPr>
          <w:rFonts w:hint="default" w:ascii="仿宋_GB2312" w:hAnsi="Times New Roman" w:eastAsia="仿宋_GB2312" w:cs="Times New Roman"/>
          <w:spacing w:val="8"/>
          <w:sz w:val="28"/>
          <w:szCs w:val="20"/>
          <w:lang w:val="en-US"/>
        </w:rPr>
        <w:t xml:space="preserve">    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 xml:space="preserve"> </w:t>
      </w:r>
      <w:r>
        <w:rPr>
          <w:rFonts w:hint="default" w:ascii="仿宋_GB2312" w:hAnsi="Times New Roman" w:eastAsia="仿宋_GB2312" w:cs="Times New Roman"/>
          <w:spacing w:val="8"/>
          <w:sz w:val="28"/>
          <w:szCs w:val="20"/>
          <w:lang w:val="en" w:eastAsia="zh-CN"/>
        </w:rPr>
        <w:t>202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  <w:lang w:val="en-US" w:eastAsia="zh-CN"/>
        </w:rPr>
        <w:t>6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>年</w:t>
      </w:r>
      <w:r>
        <w:rPr>
          <w:rFonts w:hint="default" w:ascii="仿宋_GB2312" w:hAnsi="Times New Roman" w:eastAsia="仿宋_GB2312" w:cs="Times New Roman"/>
          <w:spacing w:val="8"/>
          <w:sz w:val="28"/>
          <w:szCs w:val="20"/>
          <w:lang w:val="en-US" w:eastAsia="zh-CN"/>
        </w:rPr>
        <w:t>9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>月</w:t>
      </w:r>
      <w:r>
        <w:rPr>
          <w:rFonts w:hint="default" w:ascii="仿宋_GB2312" w:hAnsi="Times New Roman" w:eastAsia="仿宋_GB2312" w:cs="Times New Roman"/>
          <w:spacing w:val="8"/>
          <w:sz w:val="28"/>
          <w:szCs w:val="20"/>
          <w:lang w:val="en-US" w:eastAsia="zh-CN"/>
        </w:rPr>
        <w:t>8</w:t>
      </w:r>
      <w:r>
        <w:rPr>
          <w:rFonts w:hint="eastAsia" w:ascii="仿宋_GB2312" w:hAnsi="Times New Roman" w:eastAsia="仿宋_GB2312" w:cs="Times New Roman"/>
          <w:spacing w:val="8"/>
          <w:sz w:val="28"/>
          <w:szCs w:val="20"/>
        </w:rPr>
        <w:t>日印发</w:t>
      </w:r>
    </w:p>
    <w:bookmarkEnd w:id="2"/>
    <w:p>
      <w:pPr>
        <w:keepNext w:val="0"/>
        <w:keepLines w:val="0"/>
        <w:pageBreakBefore w:val="0"/>
        <w:widowControl w:val="0"/>
        <w:pBdr>
          <w:top w:val="single" w:color="auto" w:sz="8" w:space="7"/>
        </w:pBdr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Lines="0" w:afterLines="0" w:line="240" w:lineRule="auto"/>
        <w:ind w:firstLine="0"/>
        <w:jc w:val="left"/>
        <w:textAlignment w:val="auto"/>
        <w:rPr>
          <w:rFonts w:hint="eastAsia" w:ascii="仿宋_GB2312" w:hAnsi="Times New Roman" w:eastAsia="仿宋_GB2312" w:cs="Times New Roman"/>
          <w:spacing w:val="8"/>
          <w:sz w:val="2"/>
          <w:szCs w:val="2"/>
        </w:rPr>
      </w:pPr>
    </w:p>
    <w:sectPr>
      <w:footerReference r:id="rId3" w:type="default"/>
      <w:pgSz w:w="11906" w:h="16838"/>
      <w:pgMar w:top="2097" w:right="1474" w:bottom="1984" w:left="1587" w:header="851" w:footer="1587" w:gutter="0"/>
      <w:pgNumType w:fmt="numberInDash"/>
      <w:cols w:space="0" w:num="1"/>
      <w:rtlGutter w:val="0"/>
      <w:docGrid w:type="lines" w:linePitch="318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Times New Roman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Wingdings 3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微软雅黑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长城仿宋">
    <w:altName w:val="宋体"/>
    <w:panose1 w:val="02010609000101010101"/>
    <w:charset w:val="00"/>
    <w:family w:val="auto"/>
    <w:pitch w:val="default"/>
    <w:sig w:usb0="00000000" w:usb1="00000000" w:usb2="00000010" w:usb3="00000000" w:csb0="0004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2"/>
      <w:spacing w:line="240" w:lineRule="auto"/>
      <w:rPr>
        <w:rFonts w:hint="eastAsia" w:ascii="宋体" w:hAnsi="宋体" w:eastAsia="宋体" w:cs="宋体"/>
        <w:sz w:val="28"/>
        <w:lang w:val="en-US"/>
      </w:rPr>
    </w:pPr>
    <w:r>
      <w:rPr>
        <w:rFonts w:hint="eastAsia" w:ascii="宋体" w:hAnsi="宋体" w:eastAsia="宋体" w:cs="宋体"/>
        <w:sz w:val="2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outside</wp:align>
              </wp:positionH>
              <wp:positionV relativeFrom="paragraph">
                <wp:align>top</wp:align>
              </wp:positionV>
              <wp:extent cx="1828800" cy="1828800"/>
              <wp:effectExtent l="4445" t="4445" r="14605" b="14605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true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</w:pP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begin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separate"/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t>- 1 -</w:t>
                          </w:r>
                          <w:r>
                            <w:rPr>
                              <w:rFonts w:hint="eastAsia" w:ascii="宋体" w:hAnsi="宋体" w:eastAsia="宋体" w:cs="宋体"/>
                              <w:sz w:val="2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false" anchor="t" anchorCtr="false" forceAA="false" compatLnSpc="true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height:144pt;width:144pt;mso-position-horizontal:outside;mso-position-horizontal-relative:margin;mso-position-vertical:top;mso-wrap-style:none;z-index:251659264;mso-width-relative:page;mso-height-relative:page;" filled="f" stroked="f" coordsize="21600,21600" o:gfxdata="UEsFBgAAAAAAAAAAAAAAAAAAAAAAAFBLAwQKAAAAAACHTuJAAAAAAAAAAAAAAAAABAAAAGRycy9Q&#10;SwMEFAAAAAgAh07iQLNJWO7QAAAABQEAAA8AAABkcnMvZG93bnJldi54bWxNj0FLw0AQhe+C/2EZ&#10;oTe7aSsSYjYFS9OjYOPB4zY7JtHd2bC7TeO/dxRBL8M83vDme+V2dlZMGOLgScFqmYFAar0ZqFPw&#10;0tS3OYiYNBltPaGCT4ywra6vSl0Yf6FnnI6pExxCsdAK+pTGQsrY9uh0XPoRib03H5xOLEMnTdAX&#10;DndWrrPsXjo9EH/o9Yi7HtuP49kp2NVNEyaMwb7iod68Pz3e4X5WanGzyh5AJJzT3zF84zM6VMx0&#10;8mcyUVgFXCT9TPbWec7y9LvIqpT/6asvUEsDBBQAAAAIAIdO4kCgF26zFQIAABkEAAAOAAAAZHJz&#10;L2Uyb0RvYy54bWytU8uO0zAU3SPxD5b3NGkRo6pqOiozKkKqmJEKYu06dhvJL9luk/IB8Aes2LDn&#10;u/odHLtJBwErxMY51/fmPs49nt92WpGj8KGxpqLjUUmJMNzWjdlV9MP71YspJSEyUzNljajoSQR6&#10;u3j+bN66mZjYvVW18ARJTJi1rqL7GN2sKALfC83CyDph4JTWaxZh+l1Re9Yiu1bFpCxvitb62nnL&#10;RQi4vb846SLnl1Lw+CBlEJGoiqK3mE+fz206i8WczXaeuX3D+zbYP3ShWWNQ9JrqnkVGDr75I5Vu&#10;uLfByjjiVhdWyoaLPAOmGZe/TbPZMyfyLCAnuCtN4f+l5e+Oj540dUUnlBimsaLz1y/nbz/O3z+T&#10;SaKndWGGqI1DXOxe266i0R/E4Aq4T4N30uv0xUgEIeD6dOVXdJFwXI6nk+m0hIvDNxgoUTz97nyI&#10;b4TVJIGKeiww88qO6xAvoUNIqmbsqlEqL1EZ0lb05uWrMv9w9SC5MqiR5rg0m1Dstl0/3NbWJ8zm&#10;7UUcwfFVg+JrFuIj81ADGobC4wMOqSyK2B5Rsrf+09/uUzyWBC8lLdRVUQP5U6LeGiwvCXEAfgDb&#10;AZiDvrOQ6xgvx/EM8YOPaoDSW/0Rsl+mGpKpgMTMcFTDagZ4F2H1TjwfLpbLqw3pORbXZuN4v8zE&#10;ZXDLQwSfmebE0YWYnjroLy+qfytJ4L/aOerpRS9+AlBLAwQKAAAAAACHTuJAAAAAAAAAAAAAAAAA&#10;BgAAAF9yZWxzL1BLAwQUAAAACACHTuJAihRmPNEAAACUAQAACwAAAF9yZWxzLy5yZWxzpZDBasMw&#10;DIbvg72D0X1xmsMYo04vo9Br6R7A2IpjGltGMtn69vMOg2X0tqN+oe8T//7wmRa1IkukbGDX9aAw&#10;O/IxBwPvl+PTCyipNnu7UEYDNxQ4jI8P+zMutrYjmWMR1ShZDMy1lletxc2YrHRUMLfNRJxsbSMH&#10;Xay72oB66Ptnzb8ZMG6Y6uQN8MkPoC630sx/2Ck6JqGpdo6SpmmK7h5VB7Zlju7INuEbuUazHLAa&#10;8CwaB2pZ134EfV+/+6fe00c+47rVfoeM649Xb7ocvwBQSwMEFAAAAAgAh07iQH7m5SD3AAAA4QEA&#10;ABMAAABbQ29udGVudF9UeXBlc10ueG1slZFBTsMwEEX3SNzB8hYlTrtACCXpgrRLQKgcYGRPEotk&#10;bHlMaG+Pk7YbRJFY2jP/vye73BzGQUwY2Dqq5CovpEDSzljqKvm+32UPUnAEMjA4wkoekeWmvr0p&#10;90ePLFKauJJ9jP5RKdY9jsC580hp0rowQkzH0CkP+gM6VOuiuFfaUUSKWZw7ZF022MLnEMX2kK5P&#10;JgEHluLptDizKgneD1ZDTKZqIvODkp0JeUouO9xbz3dJQ6pfCfPkOuCce0lPE6xB8QohPsOYNJQJ&#10;rIz7ooBT/nfJbDly5trWasybwE2KveF0sbrWjmvXOP3f8u2SunSr5YPqb1BLAQIUABQAAAAIAIdO&#10;4kB+5uUg9wAAAOEBAAATAAAAAAAAAAEAIAAAAJQEAABbQ29udGVudF9UeXBlc10ueG1sUEsBAhQA&#10;CgAAAAAAh07iQAAAAAAAAAAAAAAAAAYAAAAAAAAAAAAQAAAAdgMAAF9yZWxzL1BLAQIUABQAAAAI&#10;AIdO4kCKFGY80QAAAJQBAAALAAAAAAAAAAEAIAAAAJoDAABfcmVscy8ucmVsc1BLAQIUAAoAAAAA&#10;AIdO4kAAAAAAAAAAAAAAAAAEAAAAAAAAAAAAEAAAABYAAABkcnMvUEsBAhQAFAAAAAgAh07iQLNJ&#10;WO7QAAAABQEAAA8AAAAAAAAAAQAgAAAAOAAAAGRycy9kb3ducmV2LnhtbFBLAQIUABQAAAAIAIdO&#10;4kCgF26zFQIAABkEAAAOAAAAAAAAAAEAIAAAADUBAABkcnMvZTJvRG9jLnhtbFBLBQYAAAAABgAG&#10;AFkBAAC8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</w:pP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begin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instrText xml:space="preserve"> PAGE  \* MERGEFORMAT </w:instrTex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separate"/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t>- 1 -</w:t>
                    </w:r>
                    <w:r>
                      <w:rPr>
                        <w:rFonts w:hint="eastAsia" w:ascii="宋体" w:hAnsi="宋体" w:eastAsia="宋体" w:cs="宋体"/>
                        <w:sz w:val="2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embedSystemFonts/>
  <w:bordersDoNotSurroundHeader w:val="true"/>
  <w:bordersDoNotSurroundFooter w:val="true"/>
  <w:documentProtection w:edit="readOnly" w:enforcement="0"/>
  <w:defaultTabStop w:val="420"/>
  <w:drawingGridHorizontalSpacing w:val="210"/>
  <w:drawingGridVerticalSpacing w:val="159"/>
  <w:displayHorizontalDrawingGridEvery w:val="1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EDD9AA0"/>
    <w:rsid w:val="3FDFA609"/>
    <w:rsid w:val="3FF9D34F"/>
    <w:rsid w:val="5EDD9AA0"/>
    <w:rsid w:val="6FFD306D"/>
    <w:rsid w:val="71F58F3C"/>
    <w:rsid w:val="7FBA20BD"/>
    <w:rsid w:val="9DEE0A95"/>
    <w:rsid w:val="AC9E2BD1"/>
    <w:rsid w:val="AFFF747F"/>
    <w:rsid w:val="B7F754F0"/>
    <w:rsid w:val="E7FF5A81"/>
    <w:rsid w:val="FBCE36DF"/>
    <w:rsid w:val="FFFFE2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2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customStyle="1" w:styleId="6">
    <w:name w:val="NormalIndent"/>
    <w:basedOn w:val="1"/>
    <w:next w:val="1"/>
    <w:qFormat/>
    <w:uiPriority w:val="0"/>
    <w:pPr>
      <w:ind w:firstLine="880" w:firstLineChars="200"/>
      <w:textAlignment w:val="baseline"/>
    </w:pPr>
    <w:rPr>
      <w:kern w:val="0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485</Words>
  <Characters>512</Characters>
  <Lines>0</Lines>
  <Paragraphs>0</Paragraphs>
  <TotalTime>0</TotalTime>
  <ScaleCrop>false</ScaleCrop>
  <LinksUpToDate>false</LinksUpToDate>
  <CharactersWithSpaces>554</CharactersWithSpaces>
  <Application>WPS Office_11.8.2.9849_F1E327BC-269C-435d-A152-05C5408002CA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2026-08-31T07:00:00Z</dcterms:created>
  <dc:creator>李君达</dc:creator>
  <cp:lastModifiedBy>黄嘉豪</cp:lastModifiedBy>
  <dcterms:modified xsi:type="dcterms:W3CDTF">2026-09-15T16:37:05Z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2052-11.8.2.9849</vt:lpwstr>
  </property>
  <property fmtid="{D5CDD505-2E9C-101B-9397-08002B2CF9AE}" pid="3" name="ICV">
    <vt:lpwstr>8242602B4F4AAE991F32916AD171196E</vt:lpwstr>
  </property>
</Properties>
</file>