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"/>
        </w:tabs>
        <w:jc w:val="center"/>
        <w:rPr>
          <w:rFonts w:hint="eastAsia" w:ascii="方正小标宋简体" w:hAnsi="方正小标宋简体" w:eastAsia="方正小标宋简体" w:cs="Times New Roman"/>
          <w:b/>
          <w:color w:val="FF0000"/>
          <w:w w:val="95"/>
          <w:kern w:val="0"/>
          <w:sz w:val="44"/>
          <w:szCs w:val="116"/>
        </w:rPr>
      </w:pPr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>
      <w:pPr>
        <w:jc w:val="center"/>
        <w:rPr>
          <w:rFonts w:hint="eastAsia" w:ascii="方正小标宋简体" w:hAnsi="方正小标宋简体" w:eastAsia="方正小标宋简体" w:cs="Times New Roman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 w:cs="Times New Roman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>
      <w:pPr>
        <w:snapToGrid w:val="0"/>
        <w:jc w:val="center"/>
        <w:rPr>
          <w:rFonts w:hint="eastAsia" w:ascii="仿宋_GB2312" w:hAnsi="仿宋_GB2312" w:eastAsia="仿宋_GB2312" w:cs="宋体"/>
          <w:sz w:val="28"/>
          <w:szCs w:val="28"/>
        </w:rPr>
      </w:pPr>
    </w:p>
    <w:p>
      <w:pPr>
        <w:suppressAutoHyphens/>
        <w:bidi w:val="0"/>
        <w:adjustRightInd/>
        <w:snapToGrid w:val="0"/>
        <w:spacing w:before="156" w:beforeLines="50" w:line="300" w:lineRule="auto"/>
        <w:ind w:firstLine="0" w:firstLineChars="0"/>
        <w:jc w:val="center"/>
        <w:rPr>
          <w:rFonts w:ascii="黑体" w:hAnsi="Times New Roman" w:eastAsia="黑体" w:cs="Times New Roman"/>
          <w:color w:val="000000"/>
          <w:spacing w:val="12"/>
          <w:sz w:val="32"/>
          <w:szCs w:val="20"/>
        </w:rPr>
      </w:pPr>
      <w:bookmarkStart w:id="1" w:name="WH"/>
      <w:bookmarkEnd w:id="1"/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〔20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26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〕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109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号</w:t>
      </w:r>
    </w:p>
    <w:p>
      <w:pPr>
        <w:snapToGrid w:val="0"/>
        <w:jc w:val="center"/>
        <w:rPr>
          <w:rFonts w:hint="eastAsia" w:ascii="仿宋_GB2312" w:hAnsi="仿宋_GB2312" w:eastAsia="仿宋_GB2312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hint="eastAsia" w:ascii="Times New Roman" w:hAnsi="Times New Roman" w:cs="Times New Roman"/>
          <w:sz w:val="28"/>
          <w:szCs w:val="28"/>
        </w:rPr>
      </w:pPr>
    </w:p>
    <w:p>
      <w:pPr>
        <w:widowControl/>
        <w:pBdr>
          <w:bottom w:val="none" w:color="auto" w:sz="0" w:space="0"/>
        </w:pBdr>
        <w:tabs>
          <w:tab w:val="center" w:pos="4153"/>
          <w:tab w:val="right" w:pos="8306"/>
        </w:tabs>
        <w:adjustRightInd w:val="0"/>
        <w:snapToGrid w:val="0"/>
        <w:spacing w:afterLines="0" w:line="240" w:lineRule="auto"/>
        <w:jc w:val="center"/>
        <w:rPr>
          <w:rFonts w:hint="eastAsia" w:ascii="方正小标宋简体" w:hAnsi="方正小标宋简体" w:eastAsia="方正小标宋简体" w:cs="Times New Roman"/>
          <w:b w:val="0"/>
          <w:bCs w:val="0"/>
          <w:kern w:val="0"/>
          <w:sz w:val="44"/>
          <w:szCs w:val="18"/>
          <w:highlight w:val="none"/>
          <w:lang w:val="en-US" w:eastAsia="zh-CN" w:bidi="ar-SA"/>
        </w:rPr>
      </w:pPr>
      <w:bookmarkStart w:id="2" w:name="quanwen"/>
      <w:r>
        <w:rPr>
          <w:rFonts w:hint="eastAsia" w:ascii="方正小标宋简体" w:hAnsi="方正小标宋简体" w:eastAsia="方正小标宋简体" w:cs="Times New Roman"/>
          <w:b w:val="0"/>
          <w:bCs w:val="0"/>
          <w:kern w:val="0"/>
          <w:sz w:val="44"/>
          <w:szCs w:val="18"/>
          <w:lang w:val="en-US" w:eastAsia="zh-CN" w:bidi="ar-SA"/>
        </w:rPr>
        <w:t>关于对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广州中海达卫星导航技术股份有限公司、</w:t>
      </w:r>
      <w:r>
        <w:rPr>
          <w:rFonts w:hint="eastAsia" w:ascii="方正小标宋简体" w:hAnsi="方正小标宋简体" w:eastAsia="方正小标宋简体" w:cs="Times New Roman"/>
          <w:b w:val="0"/>
          <w:bCs w:val="0"/>
          <w:kern w:val="0"/>
          <w:sz w:val="44"/>
          <w:szCs w:val="18"/>
          <w:lang w:val="en-US" w:eastAsia="zh-CN" w:bidi="ar-SA"/>
        </w:rPr>
        <w:t>廖定海、廖建</w:t>
      </w:r>
      <w:r>
        <w:rPr>
          <w:rFonts w:hint="eastAsia" w:ascii="方正小标宋简体" w:hAnsi="方正小标宋简体" w:eastAsia="方正小标宋简体" w:cs="Times New Roman"/>
          <w:b w:val="0"/>
          <w:bCs w:val="0"/>
          <w:kern w:val="0"/>
          <w:sz w:val="44"/>
          <w:szCs w:val="18"/>
          <w:highlight w:val="none"/>
          <w:lang w:val="en-US" w:eastAsia="zh-CN" w:bidi="ar-SA"/>
        </w:rPr>
        <w:t>平、曾家成采取出具警示函</w:t>
      </w:r>
    </w:p>
    <w:p>
      <w:pPr>
        <w:widowControl/>
        <w:pBdr>
          <w:bottom w:val="none" w:color="auto" w:sz="0" w:space="0"/>
        </w:pBdr>
        <w:tabs>
          <w:tab w:val="center" w:pos="4153"/>
          <w:tab w:val="right" w:pos="8306"/>
        </w:tabs>
        <w:adjustRightInd w:val="0"/>
        <w:snapToGrid w:val="0"/>
        <w:spacing w:afterLines="0" w:line="240" w:lineRule="auto"/>
        <w:jc w:val="center"/>
        <w:rPr>
          <w:rFonts w:hint="default" w:ascii="方正小标宋简体" w:hAnsi="方正小标宋简体" w:eastAsia="方正小标宋简体" w:cs="Times New Roman"/>
          <w:kern w:val="0"/>
          <w:sz w:val="44"/>
          <w:szCs w:val="18"/>
          <w:highlight w:val="none"/>
          <w:lang w:val="en-US" w:eastAsia="zh-CN" w:bidi="ar-SA"/>
        </w:rPr>
      </w:pPr>
      <w:bookmarkStart w:id="3" w:name="_GoBack"/>
      <w:bookmarkEnd w:id="3"/>
      <w:r>
        <w:rPr>
          <w:rFonts w:hint="eastAsia" w:ascii="方正小标宋简体" w:hAnsi="方正小标宋简体" w:eastAsia="方正小标宋简体" w:cs="Times New Roman"/>
          <w:b w:val="0"/>
          <w:bCs w:val="0"/>
          <w:kern w:val="0"/>
          <w:sz w:val="44"/>
          <w:szCs w:val="18"/>
          <w:highlight w:val="none"/>
          <w:lang w:val="en-US" w:eastAsia="zh-CN" w:bidi="ar-SA"/>
        </w:rPr>
        <w:t>措施的决定</w:t>
      </w:r>
    </w:p>
    <w:p>
      <w:pPr>
        <w:adjustRightInd w:val="0"/>
        <w:snapToGrid w:val="0"/>
        <w:spacing w:afterLines="0" w:line="240" w:lineRule="auto"/>
        <w:rPr>
          <w:rFonts w:hint="eastAsia" w:ascii="方正小标宋简体" w:hAnsi="方正小标宋简体" w:eastAsia="方正小标宋简体" w:cs="方正小标宋简体"/>
          <w:spacing w:val="8"/>
          <w:kern w:val="0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广州中海达卫星导航技术股份有限公司、廖定海、廖建平、曾家成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根据《上市公司现场检查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规则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》（</w:t>
      </w:r>
      <w:r>
        <w:rPr>
          <w:rFonts w:ascii="仿宋_GB2312" w:hAnsi="Times New Roman" w:eastAsia="仿宋_GB2312" w:cs="Times New Roman"/>
          <w:sz w:val="32"/>
          <w:szCs w:val="32"/>
          <w:highlight w:val="none"/>
        </w:rPr>
        <w:t>证监会公告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〔2025〕5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号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）等规定，我局对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广州中海达卫星导航技术股份有限公司</w:t>
      </w:r>
      <w:r>
        <w:rPr>
          <w:rFonts w:hint="eastAsia" w:ascii="仿宋_GB2312" w:hAnsi="仿宋_GB2312" w:eastAsia="仿宋_GB2312" w:cs="宋体"/>
          <w:snapToGrid w:val="0"/>
          <w:color w:val="auto"/>
          <w:spacing w:val="8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以下简称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中海达</w:t>
      </w:r>
      <w:r>
        <w:rPr>
          <w:rFonts w:hint="eastAsia" w:ascii="仿宋_GB2312" w:hAnsi="Times New Roman" w:eastAsia="仿宋_GB2312" w:cs="黑体"/>
          <w:spacing w:val="-6"/>
          <w:kern w:val="2"/>
          <w:sz w:val="32"/>
          <w:szCs w:val="32"/>
          <w:highlight w:val="none"/>
          <w:lang w:val="en-US" w:eastAsia="zh-CN" w:bidi="ar-SA"/>
        </w:rPr>
        <w:t>或公司</w:t>
      </w:r>
      <w:r>
        <w:rPr>
          <w:rFonts w:hint="eastAsia" w:ascii="仿宋_GB2312" w:hAnsi="仿宋_GB2312" w:eastAsia="仿宋_GB2312" w:cs="宋体"/>
          <w:snapToGrid w:val="0"/>
          <w:color w:val="auto"/>
          <w:spacing w:val="8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进行了现场检查，发现公司存在以下问题：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 w:firstLineChars="200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/>
        </w:rPr>
        <w:t>一、坏账准备计提不充分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公司对部分已注销客户仍沿用账龄法计提坏账准备，导致2024年、2025年分别少计提坏账准备251.18万元、19.29万元。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对个别客户应收账款账龄划分不准确，导致2025年少计提坏账准备75.21万元。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 w:firstLineChars="200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/>
        </w:rPr>
        <w:t>二、提前确认收入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 w:firstLineChars="200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2025年12月，公司与一客户签订277.59万元的设备购置服务合同。在客户尚未完成合同验收、合同约定设备毁损灭失风险尚未转移，不满足收入确认条件情况下，公司仅凭客户已签收设备、支付大部分款项即确认收入，导致2025年提前确认收入245.65万元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 w:firstLineChars="200"/>
        <w:outlineLvl w:val="2"/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highlight w:val="none"/>
          <w:lang w:val="en-US" w:eastAsia="zh-CN"/>
        </w:rPr>
        <w:t>三、年度报告信息披露不准确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lef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公司2025年年报披露的前五大客户中的两名客户，以及非前五大客户中的一名客户均由同一人控制。公司未合并作为同一客户披露，导致年报披露的前五大客户信息不准确。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公司2025年年报财务报表附注“租赁负债付款”“加：一年内到期的租赁负债”等项目金额存在较小差错。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left="0" w:firstLine="640" w:firstLineChars="200"/>
        <w:jc w:val="both"/>
        <w:textAlignment w:val="auto"/>
        <w:rPr>
          <w:rFonts w:hint="eastAsia" w:ascii="Times New Roman" w:hAnsi="Times New Roman" w:eastAsia="宋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上述情形不符合《企业会计准则——基本准则》第十八条、《企业会计准则第22号——金融工具确认和计量》第五十二条、第五十三条、《企业会计准则第14号——收入》第十三条和《公开发行证券的公司信息披露内容与格式准则第2号——年度报告的内容与格式》第二十五条的规定，相关事项影响了公司信息披露的准确性，违反了《上市公司信息披露管理办法》第三条第一款的规定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廖定海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作为公司董事长，廖建平作为公司总裁，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曾家成作为公司财务总监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，未按照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上市公司信息披露管理办法》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第四条的规定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履行勤勉尽责义务，对公司上述违规行为负有主要责任。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上市公司信息披露管理办法》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第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五十二条的规定，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我局决定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中海达、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廖定海、廖建平、曾家成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采取出具警示函的行政监管措施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。你们应认真吸取教训，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采取有效措施切实整改，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加强对证券法律法规的学习，提升依法合规履职意识，杜绝此类问题再次发生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。同时，公司应对相关责任人员进行内部问责，于收到本决定书30日内向我局报送公司整改及内部问责情况报告，并抄报深圳证券交易所。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auto"/>
        <w:outlineLvl w:val="9"/>
        <w:rPr>
          <w:rFonts w:ascii="宋体" w:hAnsi="宋体" w:eastAsia="宋体" w:cs="宋体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如果对本监督管理措施不服，可以在收到本决定书之日起60日内向中国证券监督管理委员会提出行政复议申请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也可以在收到本决定书之日起6个月内向有管辖权的人民法院提起诉讼。复议与诉讼期间，上述监督管理措施不停止执行。</w:t>
      </w:r>
    </w:p>
    <w:p>
      <w:pPr>
        <w:widowControl w:val="0"/>
        <w:suppressAutoHyphens/>
        <w:overflowPunct w:val="0"/>
        <w:bidi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28"/>
          <w:szCs w:val="28"/>
        </w:rPr>
      </w:pPr>
    </w:p>
    <w:p>
      <w:pPr>
        <w:suppressAutoHyphens/>
        <w:overflowPunct w:val="0"/>
        <w:bidi w:val="0"/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  <w:szCs w:val="24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24"/>
        </w:rPr>
        <w:t>广东证监局</w:t>
      </w:r>
    </w:p>
    <w:p>
      <w:pPr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suppressAutoHyphens/>
        <w:overflowPunct w:val="0"/>
        <w:bidi w:val="0"/>
        <w:adjustRightInd w:val="0"/>
        <w:snapToGrid w:val="0"/>
        <w:spacing w:beforeLines="0" w:afterLines="0" w:line="360" w:lineRule="auto"/>
        <w:jc w:val="center"/>
        <w:outlineLvl w:val="9"/>
        <w:rPr>
          <w:rFonts w:ascii="Calibri" w:hAnsi="Calibri" w:eastAsia="宋体" w:cs="Times New Roman"/>
          <w:color w:val="auto"/>
          <w:sz w:val="21"/>
          <w:szCs w:val="24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02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年</w:t>
      </w:r>
      <w:r>
        <w:rPr>
          <w:rFonts w:hint="default" w:ascii="仿宋_GB2312" w:hAnsi="Calibri" w:eastAsia="仿宋_GB2312" w:cs="Times New Roman"/>
          <w:color w:val="000000"/>
          <w:spacing w:val="10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月</w:t>
      </w:r>
      <w:r>
        <w:rPr>
          <w:rFonts w:hint="default" w:ascii="仿宋_GB2312" w:hAnsi="Calibri" w:eastAsia="宋体" w:cs="Times New Roman"/>
          <w:color w:val="000000"/>
          <w:spacing w:val="10"/>
          <w:sz w:val="32"/>
          <w:szCs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日</w:t>
      </w: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adjustRightInd w:val="0"/>
        <w:snapToGrid w:val="0"/>
        <w:spacing w:line="360" w:lineRule="auto"/>
        <w:ind w:right="1262"/>
        <w:jc w:val="both"/>
        <w:rPr>
          <w:rFonts w:hint="eastAsia" w:ascii="仿宋_GB2312" w:hAnsi="Times New Roman" w:eastAsia="仿宋_GB2312" w:cs="Times New Roman"/>
          <w:spacing w:val="10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296" w:firstLineChars="100"/>
        <w:textAlignment w:val="auto"/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</w:pP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抄送：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eastAsia="zh-CN"/>
        </w:rPr>
        <w:t>证监会上市司、法治司；深圳证券交易所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。</w:t>
      </w:r>
    </w:p>
    <w:p>
      <w:pPr>
        <w:pBdr>
          <w:top w:val="single" w:color="auto" w:sz="4" w:space="6"/>
        </w:pBdr>
        <w:adjustRightInd w:val="0"/>
        <w:snapToGrid w:val="0"/>
        <w:spacing w:after="109" w:afterLines="35"/>
        <w:ind w:firstLine="318"/>
        <w:jc w:val="left"/>
        <w:rPr>
          <w:rFonts w:hint="eastAsia" w:ascii="仿宋_GB2312" w:hAnsi="Times New Roman" w:eastAsia="仿宋_GB2312" w:cs="Times New Roman"/>
          <w:spacing w:val="8"/>
          <w:sz w:val="28"/>
          <w:szCs w:val="20"/>
        </w:rPr>
      </w:pP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 xml:space="preserve">广东证监局办公室           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 xml:space="preserve"> 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eastAsia="zh-CN"/>
        </w:rPr>
        <w:t>202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年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8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月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日印发</w:t>
      </w:r>
    </w:p>
    <w:bookmarkEnd w:id="2"/>
    <w:p>
      <w:pPr>
        <w:keepNext w:val="0"/>
        <w:keepLines w:val="0"/>
        <w:pageBreakBefore w:val="0"/>
        <w:widowControl w:val="0"/>
        <w:pBdr>
          <w:top w:val="single" w:color="auto" w:sz="8" w:space="7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="0" w:afterLines="0"/>
        <w:ind w:firstLine="0"/>
        <w:jc w:val="left"/>
        <w:textAlignment w:val="auto"/>
        <w:outlineLvl w:val="9"/>
        <w:rPr>
          <w:rFonts w:hint="default" w:ascii="仿宋_GB2312" w:hAnsi="Times New Roman" w:eastAsia="仿宋_GB2312" w:cs="Times New Roman"/>
          <w:color w:val="auto"/>
          <w:spacing w:val="8"/>
          <w:sz w:val="2"/>
          <w:szCs w:val="2"/>
          <w:highlight w:val="none"/>
          <w:u w:val="none"/>
          <w:lang w:val="en-US" w:eastAsia="zh-CN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0" w:lineRule="auto"/>
      <w:rPr>
        <w:rFonts w:hint="eastAsia" w:ascii="宋体" w:hAnsi="宋体" w:eastAsia="宋体" w:cs="宋体"/>
        <w:sz w:val="28"/>
        <w:lang w:val="en-US"/>
      </w:rPr>
    </w:pPr>
    <w:r>
      <w:rPr>
        <w:rFonts w:hint="eastAsia" w:ascii="宋体" w:hAnsi="宋体" w:eastAsia="宋体" w:cs="宋体"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4445" t="4445" r="14605" b="1460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dit="readOnly" w:enforcement="0"/>
  <w:defaultTabStop w:val="420"/>
  <w:drawingGridHorizontalSpacing w:val="210"/>
  <w:drawingGridVerticalSpacing w:val="159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E41CF3"/>
    <w:rsid w:val="2AFDF68A"/>
    <w:rsid w:val="2D178291"/>
    <w:rsid w:val="2FF4CE40"/>
    <w:rsid w:val="5FAB2039"/>
    <w:rsid w:val="66D72724"/>
    <w:rsid w:val="6FCFF2A2"/>
    <w:rsid w:val="6FF708C2"/>
    <w:rsid w:val="7AF9E5AB"/>
    <w:rsid w:val="7E4FDE35"/>
    <w:rsid w:val="7EDB7064"/>
    <w:rsid w:val="7F7ED1C5"/>
    <w:rsid w:val="94B786BA"/>
    <w:rsid w:val="9BFDB2E6"/>
    <w:rsid w:val="B5FF2140"/>
    <w:rsid w:val="B7FF323C"/>
    <w:rsid w:val="B9FF6215"/>
    <w:rsid w:val="BDD7C09A"/>
    <w:rsid w:val="D3DE9CD5"/>
    <w:rsid w:val="DDFF0D85"/>
    <w:rsid w:val="EDFBC883"/>
    <w:rsid w:val="EFDB5205"/>
    <w:rsid w:val="EFF75F5A"/>
    <w:rsid w:val="EFFD7CA9"/>
    <w:rsid w:val="F02791FC"/>
    <w:rsid w:val="F3DF08DC"/>
    <w:rsid w:val="F77DE17B"/>
    <w:rsid w:val="FABFD2A1"/>
    <w:rsid w:val="FAFFA2C0"/>
    <w:rsid w:val="FBFF060C"/>
    <w:rsid w:val="FDDEC001"/>
    <w:rsid w:val="FEEEADB9"/>
    <w:rsid w:val="FFE4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6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customStyle="1" w:styleId="7">
    <w:name w:val="List Paragraph"/>
    <w:qFormat/>
    <w:uiPriority w:val="34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2026-08-20T08:59:00Z</dcterms:created>
  <dc:creator>刘旻浩：主办人校对</dc:creator>
  <cp:lastModifiedBy>刘旻浩：其他人员改稿</cp:lastModifiedBy>
  <dcterms:modified xsi:type="dcterms:W3CDTF">2026-08-25T15:40:32Z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FFEBFBC2489377DB6A098D6A23D240DF</vt:lpwstr>
  </property>
</Properties>
</file>