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bookmarkStart w:id="0" w:name="quanwen"/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13"/>
          <w:szCs w:val="1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4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4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当事人：轲某军，男，197X年5月出生，搜于特集团股份有限公司（以下简称搜于特）时任副总经理，子公司厦门瑞悦隆供应链管理有限公司（以下简称瑞悦隆供应链）时任董事，住址：广东省广州市天河区。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应当事人的要求，我局于2023年12月28日召开听证会，听取了当事人的陈述和申辩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经查明，搜于特存在以下违法事实：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一、搜于特2020年半年报、2020年年报、2021年年报存在虚假记载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2020年至2021年，搜于特、搜于特子公司东莞市搜于特供应链管理有限公司（以下简称东莞供应链）、瑞悦隆供应链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单据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通过以上方式，搜于特及其子公司东莞供应链、瑞悦隆供应链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/>
          <w:bCs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虚减利润2,123,511.31元、9,030,251.37元、6,200,444.47元，占当期利润总额比例为5.13%、0.47%、0.19%。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根据《证券法》第八十二条第三款的规定，董事、监事、高级管理人员应当保证所披露的信息真实、准确、完整。轲某军作为时任搜于特副总经理，同时担任瑞悦隆供应链董事，未对搜于特子公司采取有效监督和管理，签字确认保证搜于特2020年半年报真实、准确、完整，未勤勉尽责，是搜于特2020年半年报存在虚假记载的其他直接责任人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轲某军在陈述、申辩及听证过程中提出：其一，其已经正确履行董事职责。具备法定监督职责的是监事，其没有对瑞悦隆供应链行使直接管理权的资格。瑞悦隆供应链发生PTA这个事情，是派遣董事以外的其他原因造成的，已正常履职的瑞悦隆供应链董事不应承担责任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其二，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关于行政处罚事先告知书涉及的东利源未披露关联交易一事，由于轲某军已离职，其不应承担责任。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综上，轲某军请求免予处罚。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我局认为：轲某军作为搜于特时任副总经理，同时担任瑞悦隆供应链董事，应当了解并持续关注瑞悦隆供应链的业务经营以及信息披露情况，但轲某军未对搜于特子公司采取有效监督和管理，签字确认保证搜于特2020年半年报真实、准确、完整，未能勤勉尽责。同时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本案并未认定轲某军需对搜于特未按规定披露关联交易承担责任。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综上，对轲某军的陈述申辩意见不予采纳。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36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我局决定：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highlight w:val="none"/>
          <w:lang w:val="en-US" w:eastAsia="zh-CN"/>
        </w:rPr>
        <w:t>对轲某军给予警告，并处以50万元的罚款</w:t>
      </w: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宋体" w:hAnsi="宋体" w:cs="宋体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0" w:firstLine="0"/>
        <w:jc w:val="center"/>
        <w:outlineLvl w:val="9"/>
        <w:rPr>
          <w:rFonts w:hint="eastAsia" w:ascii="仿宋_GB2312" w:hAnsi="Calibri" w:eastAsia="仿宋_GB2312"/>
          <w:spacing w:val="8"/>
          <w:sz w:val="32"/>
          <w:szCs w:val="32"/>
          <w:lang w:bidi="ar-SA"/>
        </w:rPr>
      </w:pPr>
      <w:r>
        <w:rPr>
          <w:rFonts w:hint="eastAsia" w:ascii="仿宋_GB2312" w:hAnsi="Times New Roman" w:eastAsia="仿宋_GB2312" w:cs="Times New Roman"/>
          <w:color w:val="000000"/>
          <w:spacing w:val="1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024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月</w:t>
      </w:r>
      <w:r>
        <w:rPr>
          <w:rFonts w:hint="default" w:ascii="仿宋_GB2312" w:hAnsi="Times New Roman" w:cs="Times New Roman"/>
          <w:color w:val="000000"/>
          <w:spacing w:val="10"/>
          <w:sz w:val="32"/>
          <w:szCs w:val="32"/>
          <w:lang w:val="en-US"/>
        </w:rPr>
        <w:t>28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日</w:t>
      </w: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bookmarkEnd w:id="0"/>
    <w:p>
      <w:pPr>
        <w:overflowPunct w:val="0"/>
        <w:snapToGrid w:val="0"/>
        <w:spacing w:beforeLines="0" w:afterLines="0"/>
        <w:rPr>
          <w:sz w:val="2"/>
          <w:szCs w:val="2"/>
        </w:rPr>
      </w:pPr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u9gqJIgIAADc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meQrMh36MKmrc+lJit2261vd&#10;2uqITr09UyU4vm5QyoaF+Mg8uIHywff4gEMqi5S2lyiprf/0t/fkj5HBSkkLrpXUYBkoUW8NRplo&#10;OQh+ELaDYPb6zoK8E+yR41nEBx/VIEpv9UcswSrlkEwFBGaGIxsGNYh3EVpvxDJxsVpd9L3zza6+&#10;fgYxHYsb8+R4P+qEXnCrfQTaeQgJszNQGF5SwM48xn6TEv1/1bPXdd+X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CzSVju0AAAAAUBAAAPAAAAAAAAAAEAIAAAADgAAABkcnMvZG93bnJldi54bWxQ&#10;SwECFAAUAAAACACHTuJA7vYKiSICAAA3BAAADgAAAAAAAAABACAAAAA1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D7B90D"/>
    <w:rsid w:val="3F732099"/>
    <w:rsid w:val="7ED72AEC"/>
    <w:rsid w:val="96FB8607"/>
    <w:rsid w:val="B6DD7658"/>
    <w:rsid w:val="B79B286C"/>
    <w:rsid w:val="D2EB7D4A"/>
    <w:rsid w:val="F6FFECF8"/>
    <w:rsid w:val="F9B43BE4"/>
    <w:rsid w:val="FBF7D36B"/>
    <w:rsid w:val="FCB7A86D"/>
    <w:rsid w:val="FED7B90D"/>
    <w:rsid w:val="FFFEE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 Char Char Char Char"/>
    <w:basedOn w:val="1"/>
    <w:qFormat/>
    <w:uiPriority w:val="0"/>
    <w:pPr>
      <w:tabs>
        <w:tab w:val="left" w:pos="360"/>
      </w:tabs>
    </w:pPr>
  </w:style>
  <w:style w:type="paragraph" w:customStyle="1" w:styleId="10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2024-02-25T00:52:00Z</dcterms:created>
  <dc:creator>奚呈</dc:creator>
  <cp:lastModifiedBy>奚呈：会签处室经办人</cp:lastModifiedBy>
  <dcterms:modified xsi:type="dcterms:W3CDTF">2024-03-04T08:41:25Z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60C8CC8614085BA3C228E065E64B8675</vt:lpwstr>
  </property>
</Properties>
</file>