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352" w:firstLineChars="200"/>
        <w:textAlignment w:val="auto"/>
        <w:outlineLvl w:val="9"/>
        <w:rPr>
          <w:rFonts w:hint="eastAsia" w:ascii="仿宋_GB2312" w:eastAsia="仿宋_GB2312"/>
          <w:spacing w:val="8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22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当事人：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苏某雄</w:t>
      </w: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>，男，197X年8月出生，时任格力地产股份有限公司（以下简称格力地产）财务总监，住址：广东省珠海市香洲区。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依据2005年修订、2014年修正的《中华人民共和国证券法》（以下简称2005年《证券法》）和2019年修订的《中华人民共和国证券法》（以下简称《证券法》）的有关规定，我局对格力地产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bidi w:val="0"/>
        <w:adjustRightInd w:val="0"/>
        <w:snapToGrid w:val="0"/>
        <w:spacing w:beforeLines="0" w:afterLines="0" w:line="336" w:lineRule="auto"/>
        <w:ind w:firstLine="0" w:firstLineChars="0"/>
        <w:jc w:val="both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 xml:space="preserve">    经查明，格力地产存在以下违法事实：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在2018年至2021年存货减值测试中，存在对子公司上海海控保联置业有限公司“海德壹号”、上海海控太联置业有限公司“公园海德”两个地产项目可售面积、可比售价选取错误，对重庆两江新区格力地产有限公司“重庆两江”地产项目P19地块可比售价选取错误、未对可比售价进行修正等问题，高估存货可变现净值、少计提存货跌价准备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在2018至2021年度累计少提存货减值导致多计净利润626,386,989.85元。其中，2018年度少提存货减值并多计利润441,920,402.48元，占当年度净利润的86.21%；2019年度少提存货减值并多计利润3,038,056.57元，占当年度净利润的0.58%；2020年度少提存货减值并多计利润162,567,224.17元，占当年度净利润的29.10%；2021年度少提存货减值并多计利润18,861,306.63元，占当年度净利润的4.10%。同时，2022年度，格力地产多提存货减值并少计利润626,386,989.85元，占当年度净利润绝对值的23.34%。上述事项导致格力地产2018年年度报告、2019年年度报告、2020年年度报告、2021年年度报告、2022年年度报告，“21格地02”“22格地02”“23格地01”债券发行公告、募集说明书等文件，银行间债券市场2018年年度报告、2019年年度报告、2020年年度报告存在错报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2023年7月18日，格力地产发布《关于前期会计差错更正的公告》，主动纠正违法行为，采用追溯重述法补提2018至2021年度存货跌价准备，对2018至2022年度财务报表进行追溯调整。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上述违法事实，有公司公告、情况说明、会议决议、专项报告、产权证明文件、询问笔录等证据证明，足以认定。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格力地产上述行为违反2005年《证券法》第六十三条、第六十六条，《证券法》第七十八条第二款、第七十九条第一项，《银行间债券市场非金融企业债务融资工具管理办法》（中国人民银行令〔2008〕第1号）第七条的规定，构成2005年《证券法》第一百九十三条第一款、《证券法》第一百九十七条第二款所述的违法情形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根据2005年《证券法》第六十八条第三款、《证券法》第八十二条第三款、《上市公司信息披露管理办法》（证监会令第40号）第五十八条第三款、《上市公司信息披露管理办法》（证监会令第182号）第五十一条第三款的规定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 w:bidi="ar-SA"/>
        </w:rPr>
        <w:t>苏某雄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在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 w:bidi="ar-SA"/>
        </w:rPr>
        <w:t>涉案期间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任格力地产财务负责人，主管财务会计工作，负责组织财务会计部门进行会计核算和编制财务报告，对格力地产财务会计报告的真实性、准确性、完整性承担主要责任，是对其任期内格力地产信息披露违法事项直接负责的主管人员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根据当事人违法行为的事实、性质、情节及社会危害程度，结合违法行为跨越新旧《证券法》适用的特别情形，依据《人民银行、证监会、发展改革委关于进一步加强债券市场执法工作的意见》（银发〔2018〕296号）和《证券法》第一百九十七条第二款的规定，我局决定：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对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 w:bidi="ar-SA"/>
        </w:rPr>
        <w:t>苏某雄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给予警告，并处以50万元罚款。</w:t>
      </w:r>
    </w:p>
    <w:p>
      <w:pPr>
        <w:widowControl w:val="0"/>
        <w:overflowPunct w:val="0"/>
        <w:autoSpaceDN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val="en-US" w:eastAsia="zh-CN" w:bidi="ar-SA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Times New Roman" w:eastAsia="仿宋_GB2312" w:cs="Times New Roman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</w:pBdr>
        <w:adjustRightInd w:val="0"/>
        <w:snapToGrid w:val="0"/>
        <w:spacing w:beforeLines="0" w:after="0" w:afterLines="0" w:line="360" w:lineRule="auto"/>
        <w:ind w:right="1191" w:firstLine="0"/>
        <w:jc w:val="right"/>
        <w:outlineLvl w:val="9"/>
      </w:pPr>
      <w:r>
        <w:rPr>
          <w:rFonts w:hint="eastAsia" w:ascii="仿宋_GB2312" w:hAnsi="Times New Roman" w:eastAsia="仿宋_GB2312" w:cs="Times New Roman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年</w:t>
      </w:r>
      <w:r>
        <w:rPr>
          <w:rFonts w:hint="default" w:ascii="仿宋_GB2312" w:eastAsia="仿宋_GB2312" w:cs="Times New Roman"/>
          <w:spacing w:val="10"/>
          <w:sz w:val="32"/>
          <w:lang w:val="en-US" w:eastAsia="zh-CN"/>
        </w:rPr>
        <w:t>9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月</w:t>
      </w:r>
      <w:r>
        <w:rPr>
          <w:rFonts w:hint="default" w:ascii="仿宋_GB2312" w:eastAsia="仿宋_GB2312" w:cs="Times New Roman"/>
          <w:spacing w:val="10"/>
          <w:sz w:val="32"/>
          <w:lang w:val="en-US" w:eastAsia="zh-CN"/>
        </w:rPr>
        <w:t>27</w:t>
      </w:r>
      <w:r>
        <w:rPr>
          <w:rFonts w:hint="eastAsia" w:ascii="仿宋_GB2312" w:hAnsi="Times New Roman" w:eastAsia="仿宋_GB2312" w:cs="Times New Roman"/>
          <w:spacing w:val="10"/>
          <w:sz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adjustRightInd w:val="0"/>
        <w:snapToGrid w:val="0"/>
        <w:spacing w:afterLines="0" w:line="360" w:lineRule="auto"/>
        <w:ind w:firstLine="0" w:firstLineChars="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snapToGrid w:val="0"/>
        <w:spacing w:beforeLines="0" w:afterLines="0" w:line="360" w:lineRule="auto"/>
        <w:ind w:right="28"/>
        <w:jc w:val="left"/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adjustRightInd w:val="0"/>
        <w:snapToGrid w:val="0"/>
        <w:spacing w:afterLines="0" w:line="360" w:lineRule="auto"/>
        <w:ind w:firstLine="0" w:firstLineChars="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G5FJIwIAADc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jr0h06MPErs6lRyl0265v&#10;dWvKIzp15kwVb/m6Rikb5sMjc+AGygffwwMOqQxSml6ipDLu89/eoz9GBislLbhWUI1loES90xhl&#10;pOUguEHYDoLeN3cG5B1jjyxPIj64oAZROtN8whKsYg7JlEdgpjmyYVCDeBeg9UYsExer1UXfW1fv&#10;qutnENOysNFPlvejjuh5u9oHoJ2GEDE7A4XhRQXsTGPsNynS/1c9eV33ffkM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AbkUkjAgAANw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8E7F6"/>
    <w:rsid w:val="19B8E7F6"/>
    <w:rsid w:val="EBEEF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Times New Roman" w:hAnsi="Times New Roman" w:eastAsia="宋体" w:cs="Times New Roman"/>
      <w:snapToGrid w:val="0"/>
      <w:kern w:val="0"/>
      <w:sz w:val="32"/>
      <w:szCs w:val="3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2023-10-08T17:09:00Z</dcterms:created>
  <dc:creator>谢可君</dc:creator>
  <cp:lastModifiedBy>谢可君</cp:lastModifiedBy>
  <dcterms:modified xsi:type="dcterms:W3CDTF">2023-10-08T09:14:06Z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