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23056" w14:textId="77777777" w:rsidR="00B83FC2" w:rsidRDefault="005B4191">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6BB8675E" wp14:editId="1C626482">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25998EDB" w14:textId="77777777" w:rsidR="00B83FC2" w:rsidRDefault="00B83FC2">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BB8675E"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25998EDB" w14:textId="77777777" w:rsidR="00B83FC2" w:rsidRDefault="00B83FC2">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750522E3" w14:textId="77777777" w:rsidR="00B83FC2" w:rsidRDefault="00B83FC2">
      <w:pPr>
        <w:rPr>
          <w:rFonts w:asciiTheme="minorEastAsia" w:hAnsiTheme="minorEastAsia" w:cstheme="minorEastAsia"/>
          <w:sz w:val="44"/>
          <w:szCs w:val="44"/>
        </w:rPr>
      </w:pPr>
    </w:p>
    <w:p w14:paraId="611861E3" w14:textId="77777777" w:rsidR="00B83FC2" w:rsidRDefault="005B4191">
      <w:pPr>
        <w:jc w:val="center"/>
        <w:rPr>
          <w:rFonts w:asciiTheme="minorEastAsia" w:hAnsiTheme="minorEastAsia" w:cstheme="minorEastAsia"/>
          <w:sz w:val="44"/>
          <w:szCs w:val="44"/>
        </w:rPr>
      </w:pPr>
      <w:r>
        <w:rPr>
          <w:rFonts w:asciiTheme="minorEastAsia" w:hAnsiTheme="minorEastAsia" w:cstheme="minorEastAsia" w:hint="eastAsia"/>
          <w:sz w:val="44"/>
          <w:szCs w:val="44"/>
        </w:rPr>
        <w:t>公开募集证券投资基金信息披露管理办法</w:t>
      </w:r>
    </w:p>
    <w:p w14:paraId="7F703261" w14:textId="77777777" w:rsidR="00B83FC2" w:rsidRDefault="005B4191">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2019</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7</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26</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158</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根据</w:t>
      </w:r>
      <w:r>
        <w:rPr>
          <w:rFonts w:ascii="楷体_GB2312" w:eastAsia="楷体_GB2312" w:hAnsi="楷体_GB2312" w:cs="楷体_GB2312"/>
          <w:color w:val="333333"/>
          <w:sz w:val="32"/>
          <w:szCs w:val="32"/>
          <w:shd w:val="clear" w:color="auto" w:fill="FFFFFF"/>
        </w:rPr>
        <w:t>2020</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3</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20</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166</w:t>
      </w:r>
      <w:r>
        <w:rPr>
          <w:rFonts w:ascii="楷体_GB2312" w:eastAsia="楷体_GB2312" w:hAnsi="楷体_GB2312" w:cs="楷体_GB2312"/>
          <w:color w:val="333333"/>
          <w:sz w:val="32"/>
          <w:szCs w:val="32"/>
          <w:shd w:val="clear" w:color="auto" w:fill="FFFFFF"/>
        </w:rPr>
        <w:t>号《关于修改部分证券期货规章的决定》修订）</w:t>
      </w:r>
    </w:p>
    <w:p w14:paraId="0E49A92E" w14:textId="77777777" w:rsidR="00B83FC2" w:rsidRDefault="00B83FC2">
      <w:pPr>
        <w:rPr>
          <w:rFonts w:ascii="宋体" w:eastAsia="宋体" w:hAnsi="宋体" w:cs="宋体"/>
          <w:color w:val="333333"/>
          <w:sz w:val="36"/>
          <w:szCs w:val="36"/>
          <w:shd w:val="clear" w:color="auto" w:fill="FFFFFF"/>
        </w:rPr>
      </w:pPr>
    </w:p>
    <w:p w14:paraId="3AEBF997" w14:textId="77777777" w:rsidR="00B83FC2" w:rsidRDefault="005B4191">
      <w:pPr>
        <w:shd w:val="clear" w:color="FFFFFF" w:fill="auto"/>
        <w:autoSpaceDN w:val="0"/>
        <w:jc w:val="center"/>
        <w:rPr>
          <w:rFonts w:ascii="黑体" w:eastAsia="黑体" w:hAnsi="黑体" w:cs="黑体"/>
          <w:bCs/>
          <w:sz w:val="32"/>
          <w:szCs w:val="32"/>
          <w:shd w:val="clear" w:color="auto" w:fill="FFFFFF"/>
        </w:rPr>
      </w:pPr>
      <w:r>
        <w:rPr>
          <w:rFonts w:ascii="黑体" w:eastAsia="黑体" w:hAnsi="黑体" w:cs="黑体" w:hint="eastAsia"/>
          <w:bCs/>
          <w:sz w:val="32"/>
          <w:szCs w:val="32"/>
          <w:shd w:val="clear" w:color="auto" w:fill="FFFFFF"/>
        </w:rPr>
        <w:t>第一章</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总</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则</w:t>
      </w:r>
    </w:p>
    <w:p w14:paraId="09D2F252" w14:textId="77777777" w:rsidR="00B83FC2" w:rsidRDefault="00B83FC2">
      <w:pPr>
        <w:shd w:val="clear" w:color="FFFFFF" w:fill="auto"/>
        <w:autoSpaceDN w:val="0"/>
        <w:rPr>
          <w:rFonts w:ascii="仿宋_GB2312" w:eastAsia="仿宋_GB2312" w:hAnsi="仿宋_GB2312" w:cs="仿宋_GB2312"/>
          <w:bCs/>
          <w:sz w:val="32"/>
          <w:szCs w:val="32"/>
          <w:shd w:val="clear" w:color="auto" w:fill="FFFFFF"/>
        </w:rPr>
      </w:pPr>
    </w:p>
    <w:p w14:paraId="7CA6ECCE"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第一条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为规范</w:t>
      </w:r>
      <w:r>
        <w:rPr>
          <w:rFonts w:ascii="仿宋_GB2312" w:eastAsia="仿宋_GB2312" w:hAnsi="仿宋_GB2312" w:cs="仿宋_GB2312" w:hint="eastAsia"/>
          <w:sz w:val="32"/>
          <w:szCs w:val="32"/>
          <w:shd w:val="clear" w:color="auto" w:fill="FFFFFF"/>
        </w:rPr>
        <w:t>公开募集</w:t>
      </w:r>
      <w:r>
        <w:rPr>
          <w:rFonts w:ascii="仿宋_GB2312" w:eastAsia="仿宋_GB2312" w:hAnsi="仿宋_GB2312" w:cs="仿宋_GB2312" w:hint="eastAsia"/>
          <w:sz w:val="32"/>
          <w:szCs w:val="32"/>
          <w:shd w:val="clear" w:color="auto" w:fill="FFFFFF"/>
        </w:rPr>
        <w:t>证券投资基金</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以下简称基金</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信</w:t>
      </w:r>
      <w:proofErr w:type="gramStart"/>
      <w:r>
        <w:rPr>
          <w:rFonts w:ascii="仿宋_GB2312" w:eastAsia="仿宋_GB2312" w:hAnsi="仿宋_GB2312" w:cs="仿宋_GB2312" w:hint="eastAsia"/>
          <w:sz w:val="32"/>
          <w:szCs w:val="32"/>
          <w:shd w:val="clear" w:color="auto" w:fill="FFFFFF"/>
        </w:rPr>
        <w:t>息</w:t>
      </w:r>
      <w:proofErr w:type="gramEnd"/>
      <w:r>
        <w:rPr>
          <w:rFonts w:ascii="仿宋_GB2312" w:eastAsia="仿宋_GB2312" w:hAnsi="仿宋_GB2312" w:cs="仿宋_GB2312" w:hint="eastAsia"/>
          <w:sz w:val="32"/>
          <w:szCs w:val="32"/>
          <w:shd w:val="clear" w:color="auto" w:fill="FFFFFF"/>
        </w:rPr>
        <w:t>披露活动，保护</w:t>
      </w:r>
      <w:r>
        <w:rPr>
          <w:rFonts w:ascii="仿宋_GB2312" w:eastAsia="仿宋_GB2312" w:hAnsi="仿宋_GB2312" w:cs="仿宋_GB2312" w:hint="eastAsia"/>
          <w:sz w:val="32"/>
          <w:szCs w:val="32"/>
          <w:shd w:val="clear" w:color="auto" w:fill="FFFFFF"/>
        </w:rPr>
        <w:t>投资者</w:t>
      </w:r>
      <w:r>
        <w:rPr>
          <w:rFonts w:ascii="仿宋_GB2312" w:eastAsia="仿宋_GB2312" w:hAnsi="仿宋_GB2312" w:cs="仿宋_GB2312" w:hint="eastAsia"/>
          <w:sz w:val="32"/>
          <w:szCs w:val="32"/>
          <w:shd w:val="clear" w:color="auto" w:fill="FFFFFF"/>
        </w:rPr>
        <w:t>及相关当事人的合法权益，根据《证券投资基金法》</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以下简称《基金法》</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，制定本办法。</w:t>
      </w:r>
      <w:r>
        <w:rPr>
          <w:rFonts w:ascii="仿宋_GB2312" w:eastAsia="仿宋_GB2312" w:hAnsi="仿宋_GB2312" w:cs="仿宋_GB2312" w:hint="eastAsia"/>
          <w:sz w:val="32"/>
          <w:szCs w:val="32"/>
          <w:shd w:val="clear" w:color="auto" w:fill="FFFFFF"/>
        </w:rPr>
        <w:t xml:space="preserve"> </w:t>
      </w:r>
    </w:p>
    <w:p w14:paraId="2AD7A3CE"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第二条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基金信息披露义务人应当</w:t>
      </w:r>
      <w:r>
        <w:rPr>
          <w:rFonts w:ascii="仿宋_GB2312" w:eastAsia="仿宋_GB2312" w:hAnsi="仿宋_GB2312" w:cs="仿宋_GB2312" w:hint="eastAsia"/>
          <w:sz w:val="32"/>
          <w:szCs w:val="32"/>
          <w:shd w:val="clear" w:color="auto" w:fill="FFFFFF"/>
        </w:rPr>
        <w:t>以</w:t>
      </w:r>
      <w:r>
        <w:rPr>
          <w:rFonts w:ascii="仿宋_GB2312" w:eastAsia="仿宋_GB2312" w:hAnsi="仿宋_GB2312" w:cs="仿宋_GB2312" w:hint="eastAsia"/>
          <w:sz w:val="32"/>
          <w:szCs w:val="32"/>
          <w:shd w:val="clear" w:color="auto" w:fill="FFFFFF"/>
        </w:rPr>
        <w:t>保护基金份额持有人利益</w:t>
      </w:r>
      <w:r>
        <w:rPr>
          <w:rFonts w:ascii="仿宋_GB2312" w:eastAsia="仿宋_GB2312" w:hAnsi="仿宋_GB2312" w:cs="仿宋_GB2312" w:hint="eastAsia"/>
          <w:sz w:val="32"/>
          <w:szCs w:val="32"/>
          <w:shd w:val="clear" w:color="auto" w:fill="FFFFFF"/>
        </w:rPr>
        <w:t>为根本出发点，</w:t>
      </w:r>
      <w:r>
        <w:rPr>
          <w:rFonts w:ascii="仿宋_GB2312" w:eastAsia="仿宋_GB2312" w:hAnsi="仿宋_GB2312" w:cs="仿宋_GB2312" w:hint="eastAsia"/>
          <w:sz w:val="32"/>
          <w:szCs w:val="32"/>
          <w:shd w:val="clear" w:color="auto" w:fill="FFFFFF"/>
        </w:rPr>
        <w:t>按照法律、行政法规和中国证券监督管理委员会</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以下简称中国证监会</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的规定披露基金信息，并保证所披露信息的真实性、准确性</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完整性</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及时性、简明性和易得性</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2DB3F12D"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基金信息披露义务人包括基金管理人、基金托管人、召集基金份额持有人大会的基金份额持有人</w:t>
      </w:r>
      <w:r>
        <w:rPr>
          <w:rFonts w:ascii="仿宋_GB2312" w:eastAsia="仿宋_GB2312" w:hAnsi="仿宋_GB2312" w:cs="仿宋_GB2312" w:hint="eastAsia"/>
          <w:sz w:val="32"/>
          <w:szCs w:val="32"/>
          <w:shd w:val="clear" w:color="auto" w:fill="FFFFFF"/>
        </w:rPr>
        <w:t>及其日常机构</w:t>
      </w:r>
      <w:r>
        <w:rPr>
          <w:rFonts w:ascii="仿宋_GB2312" w:eastAsia="仿宋_GB2312" w:hAnsi="仿宋_GB2312" w:cs="仿宋_GB2312" w:hint="eastAsia"/>
          <w:sz w:val="32"/>
          <w:szCs w:val="32"/>
          <w:shd w:val="clear" w:color="auto" w:fill="FFFFFF"/>
        </w:rPr>
        <w:t>等法律、行政法规和中国证监会规定的自然人、法人和</w:t>
      </w:r>
      <w:r>
        <w:rPr>
          <w:rFonts w:ascii="仿宋_GB2312" w:eastAsia="仿宋_GB2312" w:hAnsi="仿宋_GB2312" w:cs="仿宋_GB2312" w:hint="eastAsia"/>
          <w:sz w:val="32"/>
          <w:szCs w:val="32"/>
          <w:shd w:val="clear" w:color="auto" w:fill="FFFFFF"/>
        </w:rPr>
        <w:t>非法人</w:t>
      </w:r>
      <w:r>
        <w:rPr>
          <w:rFonts w:ascii="仿宋_GB2312" w:eastAsia="仿宋_GB2312" w:hAnsi="仿宋_GB2312" w:cs="仿宋_GB2312" w:hint="eastAsia"/>
          <w:sz w:val="32"/>
          <w:szCs w:val="32"/>
          <w:shd w:val="clear" w:color="auto" w:fill="FFFFFF"/>
        </w:rPr>
        <w:t>组织。</w:t>
      </w:r>
    </w:p>
    <w:p w14:paraId="6B380EEE"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lastRenderedPageBreak/>
        <w:t>第三条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基金信息披露义务人应当在中国证监会规定时间内，将应予披露的基金信息通过</w:t>
      </w:r>
      <w:r>
        <w:rPr>
          <w:rFonts w:ascii="仿宋_GB2312" w:eastAsia="仿宋_GB2312" w:hAnsi="仿宋_GB2312" w:cs="仿宋_GB2312" w:hint="eastAsia"/>
          <w:sz w:val="32"/>
          <w:szCs w:val="32"/>
          <w:shd w:val="clear" w:color="auto" w:fill="FFFFFF"/>
        </w:rPr>
        <w:t>符合</w:t>
      </w:r>
      <w:r>
        <w:rPr>
          <w:rFonts w:ascii="仿宋_GB2312" w:eastAsia="仿宋_GB2312" w:hAnsi="仿宋_GB2312" w:cs="仿宋_GB2312" w:hint="eastAsia"/>
          <w:sz w:val="32"/>
          <w:szCs w:val="32"/>
          <w:shd w:val="clear" w:color="auto" w:fill="FFFFFF"/>
        </w:rPr>
        <w:t>中国证监会</w:t>
      </w:r>
      <w:r>
        <w:rPr>
          <w:rFonts w:ascii="仿宋_GB2312" w:eastAsia="仿宋_GB2312" w:hAnsi="仿宋_GB2312" w:cs="仿宋_GB2312" w:hint="eastAsia"/>
          <w:sz w:val="32"/>
          <w:szCs w:val="32"/>
          <w:shd w:val="clear" w:color="auto" w:fill="FFFFFF"/>
        </w:rPr>
        <w:t>规定条件</w:t>
      </w:r>
      <w:r>
        <w:rPr>
          <w:rFonts w:ascii="仿宋_GB2312" w:eastAsia="仿宋_GB2312" w:hAnsi="仿宋_GB2312" w:cs="仿宋_GB2312" w:hint="eastAsia"/>
          <w:sz w:val="32"/>
          <w:szCs w:val="32"/>
          <w:shd w:val="clear" w:color="auto" w:fill="FFFFFF"/>
        </w:rPr>
        <w:t>的全国性报刊</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以下简称</w:t>
      </w:r>
      <w:r>
        <w:rPr>
          <w:rFonts w:ascii="仿宋_GB2312" w:eastAsia="仿宋_GB2312" w:hAnsi="仿宋_GB2312" w:cs="仿宋_GB2312" w:hint="eastAsia"/>
          <w:sz w:val="32"/>
          <w:szCs w:val="32"/>
          <w:shd w:val="clear" w:color="auto" w:fill="FFFFFF"/>
        </w:rPr>
        <w:t>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及本办法规定的互联网网站（以下简称规定网站）</w:t>
      </w:r>
      <w:r>
        <w:rPr>
          <w:rFonts w:ascii="仿宋_GB2312" w:eastAsia="仿宋_GB2312" w:hAnsi="仿宋_GB2312" w:cs="仿宋_GB2312" w:hint="eastAsia"/>
          <w:sz w:val="32"/>
          <w:szCs w:val="32"/>
          <w:shd w:val="clear" w:color="auto" w:fill="FFFFFF"/>
        </w:rPr>
        <w:t>等媒介披露，并保证</w:t>
      </w:r>
      <w:r>
        <w:rPr>
          <w:rFonts w:ascii="仿宋_GB2312" w:eastAsia="仿宋_GB2312" w:hAnsi="仿宋_GB2312" w:cs="仿宋_GB2312" w:hint="eastAsia"/>
          <w:sz w:val="32"/>
          <w:szCs w:val="32"/>
          <w:shd w:val="clear" w:color="auto" w:fill="FFFFFF"/>
        </w:rPr>
        <w:t>投资者</w:t>
      </w:r>
      <w:r>
        <w:rPr>
          <w:rFonts w:ascii="仿宋_GB2312" w:eastAsia="仿宋_GB2312" w:hAnsi="仿宋_GB2312" w:cs="仿宋_GB2312" w:hint="eastAsia"/>
          <w:sz w:val="32"/>
          <w:szCs w:val="32"/>
          <w:shd w:val="clear" w:color="auto" w:fill="FFFFFF"/>
        </w:rPr>
        <w:t>能够按照基金合同约定的时间和方式查阅或者复制公开披露的信息资料。</w:t>
      </w:r>
    </w:p>
    <w:p w14:paraId="60A1BA84"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规定网站</w:t>
      </w:r>
      <w:r>
        <w:rPr>
          <w:rFonts w:ascii="仿宋_GB2312" w:eastAsia="仿宋_GB2312" w:hAnsi="仿宋_GB2312" w:cs="仿宋_GB2312" w:hint="eastAsia"/>
          <w:sz w:val="32"/>
          <w:szCs w:val="32"/>
          <w:shd w:val="clear" w:color="auto" w:fill="FFFFFF"/>
        </w:rPr>
        <w:t>包括</w:t>
      </w:r>
      <w:r>
        <w:rPr>
          <w:rFonts w:ascii="仿宋_GB2312" w:eastAsia="仿宋_GB2312" w:hAnsi="仿宋_GB2312" w:cs="仿宋_GB2312" w:hint="eastAsia"/>
          <w:sz w:val="32"/>
          <w:szCs w:val="32"/>
          <w:shd w:val="clear" w:color="auto" w:fill="FFFFFF"/>
        </w:rPr>
        <w:t>基金管理人</w:t>
      </w:r>
      <w:r>
        <w:rPr>
          <w:rFonts w:ascii="仿宋_GB2312" w:eastAsia="仿宋_GB2312" w:hAnsi="仿宋_GB2312" w:cs="仿宋_GB2312" w:hint="eastAsia"/>
          <w:sz w:val="32"/>
          <w:szCs w:val="32"/>
          <w:shd w:val="clear" w:color="auto" w:fill="FFFFFF"/>
        </w:rPr>
        <w:t>网站</w:t>
      </w:r>
      <w:r>
        <w:rPr>
          <w:rFonts w:ascii="仿宋_GB2312" w:eastAsia="仿宋_GB2312" w:hAnsi="仿宋_GB2312" w:cs="仿宋_GB2312" w:hint="eastAsia"/>
          <w:sz w:val="32"/>
          <w:szCs w:val="32"/>
          <w:shd w:val="clear" w:color="auto" w:fill="FFFFFF"/>
        </w:rPr>
        <w:t>、基金托管人网站</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中国证监会基金电子披露网站。</w:t>
      </w:r>
      <w:r>
        <w:rPr>
          <w:rFonts w:ascii="仿宋_GB2312" w:eastAsia="仿宋_GB2312" w:hAnsi="仿宋_GB2312" w:cs="仿宋_GB2312" w:hint="eastAsia"/>
          <w:sz w:val="32"/>
          <w:szCs w:val="32"/>
          <w:shd w:val="clear" w:color="auto" w:fill="FFFFFF"/>
        </w:rPr>
        <w:t>规定网站</w:t>
      </w:r>
      <w:r>
        <w:rPr>
          <w:rFonts w:ascii="仿宋_GB2312" w:eastAsia="仿宋_GB2312" w:hAnsi="仿宋_GB2312" w:cs="仿宋_GB2312" w:hint="eastAsia"/>
          <w:sz w:val="32"/>
          <w:szCs w:val="32"/>
          <w:shd w:val="clear" w:color="auto" w:fill="FFFFFF"/>
        </w:rPr>
        <w:t>应当无偿向投资者提供基金信息披露服务。</w:t>
      </w:r>
    </w:p>
    <w:p w14:paraId="377D561C"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第四条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基金份额在证券交易所上市</w:t>
      </w:r>
      <w:r>
        <w:rPr>
          <w:rFonts w:ascii="仿宋_GB2312" w:eastAsia="仿宋_GB2312" w:hAnsi="仿宋_GB2312" w:cs="仿宋_GB2312" w:hint="eastAsia"/>
          <w:sz w:val="32"/>
          <w:szCs w:val="32"/>
          <w:shd w:val="clear" w:color="auto" w:fill="FFFFFF"/>
        </w:rPr>
        <w:t>交易</w:t>
      </w:r>
      <w:r>
        <w:rPr>
          <w:rFonts w:ascii="仿宋_GB2312" w:eastAsia="仿宋_GB2312" w:hAnsi="仿宋_GB2312" w:cs="仿宋_GB2312" w:hint="eastAsia"/>
          <w:sz w:val="32"/>
          <w:szCs w:val="32"/>
          <w:shd w:val="clear" w:color="auto" w:fill="FFFFFF"/>
        </w:rPr>
        <w:t>的，基金信息披露义务人还应当根据证券交易所的自律管理规则披露基金信息</w:t>
      </w:r>
      <w:r>
        <w:rPr>
          <w:rFonts w:ascii="仿宋_GB2312" w:eastAsia="仿宋_GB2312" w:hAnsi="仿宋_GB2312" w:cs="仿宋_GB2312" w:hint="eastAsia"/>
          <w:sz w:val="32"/>
          <w:szCs w:val="32"/>
          <w:shd w:val="clear" w:color="auto" w:fill="FFFFFF"/>
        </w:rPr>
        <w:t>。</w:t>
      </w:r>
    </w:p>
    <w:p w14:paraId="5E5D492F"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第五条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中国证监会及其派出机构依法对基金信息披露活动进行监督管理。</w:t>
      </w:r>
      <w:r>
        <w:rPr>
          <w:rFonts w:ascii="仿宋_GB2312" w:eastAsia="仿宋_GB2312" w:hAnsi="仿宋_GB2312" w:cs="仿宋_GB2312" w:hint="eastAsia"/>
          <w:sz w:val="32"/>
          <w:szCs w:val="32"/>
          <w:shd w:val="clear" w:color="auto" w:fill="FFFFFF"/>
        </w:rPr>
        <w:t xml:space="preserve"> </w:t>
      </w:r>
    </w:p>
    <w:p w14:paraId="3BCD882F"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中国证监会根据基金信息披露活动情况，及时制定相关的内容与格式准则、编报规则</w:t>
      </w:r>
      <w:r>
        <w:rPr>
          <w:rFonts w:ascii="仿宋_GB2312" w:eastAsia="仿宋_GB2312" w:hAnsi="仿宋_GB2312" w:cs="仿宋_GB2312" w:hint="eastAsia"/>
          <w:sz w:val="32"/>
          <w:szCs w:val="32"/>
          <w:shd w:val="clear" w:color="auto" w:fill="FFFFFF"/>
        </w:rPr>
        <w:t>等</w:t>
      </w:r>
      <w:r>
        <w:rPr>
          <w:rFonts w:ascii="仿宋_GB2312" w:eastAsia="仿宋_GB2312" w:hAnsi="仿宋_GB2312" w:cs="仿宋_GB2312" w:hint="eastAsia"/>
          <w:sz w:val="32"/>
          <w:szCs w:val="32"/>
          <w:shd w:val="clear" w:color="auto" w:fill="FFFFFF"/>
        </w:rPr>
        <w:t>；根据基金信息披露活动中存在的技术问题，</w:t>
      </w:r>
      <w:r>
        <w:rPr>
          <w:rFonts w:ascii="仿宋_GB2312" w:eastAsia="仿宋_GB2312" w:hAnsi="仿宋_GB2312" w:cs="仿宋_GB2312" w:hint="eastAsia"/>
          <w:sz w:val="32"/>
          <w:szCs w:val="32"/>
          <w:shd w:val="clear" w:color="auto" w:fill="FFFFFF"/>
        </w:rPr>
        <w:t>直接做出或授权</w:t>
      </w:r>
      <w:r>
        <w:rPr>
          <w:rFonts w:ascii="仿宋_GB2312" w:eastAsia="仿宋_GB2312" w:hAnsi="仿宋_GB2312" w:cs="仿宋_GB2312" w:hint="eastAsia"/>
          <w:sz w:val="32"/>
          <w:szCs w:val="32"/>
          <w:shd w:val="clear" w:color="auto" w:fill="FFFFFF"/>
        </w:rPr>
        <w:t>指定机构做出</w:t>
      </w:r>
      <w:r>
        <w:rPr>
          <w:rFonts w:ascii="仿宋_GB2312" w:eastAsia="仿宋_GB2312" w:hAnsi="仿宋_GB2312" w:cs="仿宋_GB2312" w:hint="eastAsia"/>
          <w:sz w:val="32"/>
          <w:szCs w:val="32"/>
          <w:shd w:val="clear" w:color="auto" w:fill="FFFFFF"/>
        </w:rPr>
        <w:t>规范解答</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56EE536E" w14:textId="77777777" w:rsidR="00B83FC2" w:rsidRDefault="005B4191">
      <w:pPr>
        <w:shd w:val="clear" w:color="FFFFFF" w:fill="auto"/>
        <w:autoSpaceDN w:val="0"/>
        <w:ind w:firstLine="624"/>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证券交易所</w:t>
      </w:r>
      <w:r>
        <w:rPr>
          <w:rFonts w:ascii="仿宋_GB2312" w:eastAsia="仿宋_GB2312" w:hAnsi="仿宋_GB2312" w:cs="仿宋_GB2312" w:hint="eastAsia"/>
          <w:sz w:val="32"/>
          <w:szCs w:val="32"/>
          <w:shd w:val="clear" w:color="auto" w:fill="FFFFFF"/>
        </w:rPr>
        <w:t>、中国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依法对基金信息披露活动进行自律管理。</w:t>
      </w:r>
    </w:p>
    <w:p w14:paraId="1003936E" w14:textId="77777777" w:rsidR="00B83FC2" w:rsidRDefault="00B83FC2">
      <w:pPr>
        <w:shd w:val="clear" w:color="FFFFFF" w:fill="auto"/>
        <w:autoSpaceDN w:val="0"/>
        <w:ind w:firstLine="624"/>
        <w:rPr>
          <w:rFonts w:ascii="仿宋_GB2312" w:eastAsia="仿宋_GB2312" w:hAnsi="仿宋_GB2312" w:cs="仿宋_GB2312"/>
          <w:sz w:val="32"/>
          <w:szCs w:val="32"/>
          <w:shd w:val="clear" w:color="auto" w:fill="FFFFFF"/>
        </w:rPr>
      </w:pPr>
    </w:p>
    <w:p w14:paraId="743BAF16" w14:textId="77777777" w:rsidR="00B83FC2" w:rsidRDefault="005B4191">
      <w:pPr>
        <w:shd w:val="clear" w:color="FFFFFF" w:fill="auto"/>
        <w:autoSpaceDN w:val="0"/>
        <w:jc w:val="center"/>
        <w:rPr>
          <w:rFonts w:ascii="黑体" w:eastAsia="黑体" w:hAnsi="黑体" w:cs="黑体"/>
          <w:bCs/>
          <w:sz w:val="32"/>
          <w:szCs w:val="32"/>
          <w:shd w:val="clear" w:color="auto" w:fill="FFFFFF"/>
        </w:rPr>
      </w:pPr>
      <w:r>
        <w:rPr>
          <w:rFonts w:ascii="黑体" w:eastAsia="黑体" w:hAnsi="黑体" w:cs="黑体" w:hint="eastAsia"/>
          <w:bCs/>
          <w:sz w:val="32"/>
          <w:szCs w:val="32"/>
          <w:shd w:val="clear" w:color="auto" w:fill="FFFFFF"/>
        </w:rPr>
        <w:t>第二章</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基金信息披露一般规定</w:t>
      </w:r>
    </w:p>
    <w:p w14:paraId="30B8CDD0" w14:textId="77777777" w:rsidR="00B83FC2" w:rsidRDefault="00B83FC2">
      <w:pPr>
        <w:shd w:val="clear" w:color="FFFFFF" w:fill="auto"/>
        <w:autoSpaceDN w:val="0"/>
        <w:rPr>
          <w:rFonts w:ascii="仿宋_GB2312" w:eastAsia="仿宋_GB2312" w:hAnsi="仿宋_GB2312" w:cs="仿宋_GB2312"/>
          <w:bCs/>
          <w:sz w:val="32"/>
          <w:szCs w:val="32"/>
          <w:shd w:val="clear" w:color="auto" w:fill="FFFFFF"/>
        </w:rPr>
      </w:pPr>
    </w:p>
    <w:p w14:paraId="3CBC70EA"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第六条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公开披露的基金信息包括：</w:t>
      </w:r>
      <w:r>
        <w:rPr>
          <w:rFonts w:ascii="仿宋_GB2312" w:eastAsia="仿宋_GB2312" w:hAnsi="仿宋_GB2312" w:cs="仿宋_GB2312" w:hint="eastAsia"/>
          <w:sz w:val="32"/>
          <w:szCs w:val="32"/>
          <w:shd w:val="clear" w:color="auto" w:fill="FFFFFF"/>
        </w:rPr>
        <w:t xml:space="preserve"> </w:t>
      </w:r>
    </w:p>
    <w:p w14:paraId="24449E5F"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一</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基金招募说明书；</w:t>
      </w:r>
      <w:r>
        <w:rPr>
          <w:rFonts w:ascii="仿宋_GB2312" w:eastAsia="仿宋_GB2312" w:hAnsi="仿宋_GB2312" w:cs="仿宋_GB2312" w:hint="eastAsia"/>
          <w:sz w:val="32"/>
          <w:szCs w:val="32"/>
          <w:shd w:val="clear" w:color="auto" w:fill="FFFFFF"/>
        </w:rPr>
        <w:t xml:space="preserve"> </w:t>
      </w:r>
    </w:p>
    <w:p w14:paraId="777C626C"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二</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基金合同；</w:t>
      </w:r>
      <w:r>
        <w:rPr>
          <w:rFonts w:ascii="仿宋_GB2312" w:eastAsia="仿宋_GB2312" w:hAnsi="仿宋_GB2312" w:cs="仿宋_GB2312" w:hint="eastAsia"/>
          <w:sz w:val="32"/>
          <w:szCs w:val="32"/>
          <w:shd w:val="clear" w:color="auto" w:fill="FFFFFF"/>
        </w:rPr>
        <w:t xml:space="preserve"> </w:t>
      </w:r>
    </w:p>
    <w:p w14:paraId="79D8C71C"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三</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基金托管协议；</w:t>
      </w:r>
    </w:p>
    <w:p w14:paraId="0C5B835F"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四</w:t>
      </w:r>
      <w:r>
        <w:rPr>
          <w:rFonts w:ascii="仿宋_GB2312" w:eastAsia="仿宋_GB2312" w:hAnsi="仿宋_GB2312" w:cs="仿宋_GB2312" w:hint="eastAsia"/>
          <w:sz w:val="32"/>
          <w:szCs w:val="32"/>
          <w:shd w:val="clear" w:color="auto" w:fill="FFFFFF"/>
        </w:rPr>
        <w:t>）基金</w:t>
      </w:r>
      <w:r>
        <w:rPr>
          <w:rFonts w:ascii="仿宋_GB2312" w:eastAsia="仿宋_GB2312" w:hAnsi="仿宋_GB2312" w:cs="仿宋_GB2312" w:hint="eastAsia"/>
          <w:sz w:val="32"/>
          <w:szCs w:val="32"/>
          <w:shd w:val="clear" w:color="auto" w:fill="FFFFFF"/>
        </w:rPr>
        <w:t>产品资料概要；</w:t>
      </w:r>
    </w:p>
    <w:p w14:paraId="2DCB9347"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（五）</w:t>
      </w:r>
      <w:r>
        <w:rPr>
          <w:rFonts w:ascii="仿宋_GB2312" w:eastAsia="仿宋_GB2312" w:hAnsi="仿宋_GB2312" w:cs="仿宋_GB2312" w:hint="eastAsia"/>
          <w:sz w:val="32"/>
          <w:szCs w:val="32"/>
          <w:shd w:val="clear" w:color="auto" w:fill="FFFFFF"/>
        </w:rPr>
        <w:t>基金份额发售公告；</w:t>
      </w:r>
      <w:r>
        <w:rPr>
          <w:rFonts w:ascii="仿宋_GB2312" w:eastAsia="仿宋_GB2312" w:hAnsi="仿宋_GB2312" w:cs="仿宋_GB2312" w:hint="eastAsia"/>
          <w:sz w:val="32"/>
          <w:szCs w:val="32"/>
          <w:shd w:val="clear" w:color="auto" w:fill="FFFFFF"/>
        </w:rPr>
        <w:t xml:space="preserve"> </w:t>
      </w:r>
    </w:p>
    <w:p w14:paraId="75DDD45F"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（六）</w:t>
      </w:r>
      <w:r>
        <w:rPr>
          <w:rFonts w:ascii="仿宋_GB2312" w:eastAsia="仿宋_GB2312" w:hAnsi="仿宋_GB2312" w:cs="仿宋_GB2312" w:hint="eastAsia"/>
          <w:sz w:val="32"/>
          <w:szCs w:val="32"/>
          <w:shd w:val="clear" w:color="auto" w:fill="FFFFFF"/>
        </w:rPr>
        <w:t>基金募集情况；</w:t>
      </w:r>
      <w:r>
        <w:rPr>
          <w:rFonts w:ascii="仿宋_GB2312" w:eastAsia="仿宋_GB2312" w:hAnsi="仿宋_GB2312" w:cs="仿宋_GB2312" w:hint="eastAsia"/>
          <w:sz w:val="32"/>
          <w:szCs w:val="32"/>
          <w:shd w:val="clear" w:color="auto" w:fill="FFFFFF"/>
        </w:rPr>
        <w:t xml:space="preserve">  </w:t>
      </w:r>
    </w:p>
    <w:p w14:paraId="5A292896"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七</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基金份额上市交易公告书；</w:t>
      </w:r>
      <w:r>
        <w:rPr>
          <w:rFonts w:ascii="仿宋_GB2312" w:eastAsia="仿宋_GB2312" w:hAnsi="仿宋_GB2312" w:cs="仿宋_GB2312" w:hint="eastAsia"/>
          <w:sz w:val="32"/>
          <w:szCs w:val="32"/>
          <w:shd w:val="clear" w:color="auto" w:fill="FFFFFF"/>
        </w:rPr>
        <w:t xml:space="preserve"> </w:t>
      </w:r>
    </w:p>
    <w:p w14:paraId="7806E7DE"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八</w:t>
      </w:r>
      <w:r>
        <w:rPr>
          <w:rFonts w:ascii="仿宋_GB2312" w:eastAsia="仿宋_GB2312" w:hAnsi="仿宋_GB2312" w:cs="仿宋_GB2312" w:hint="eastAsia"/>
          <w:sz w:val="32"/>
          <w:szCs w:val="32"/>
          <w:shd w:val="clear" w:color="auto" w:fill="FFFFFF"/>
        </w:rPr>
        <w:t>）基金资产净值、</w:t>
      </w:r>
      <w:r>
        <w:rPr>
          <w:rFonts w:ascii="仿宋_GB2312" w:eastAsia="仿宋_GB2312" w:hAnsi="仿宋_GB2312" w:cs="仿宋_GB2312" w:hint="eastAsia"/>
          <w:sz w:val="32"/>
          <w:szCs w:val="32"/>
          <w:shd w:val="clear" w:color="auto" w:fill="FFFFFF"/>
        </w:rPr>
        <w:t>基金份额净值；</w:t>
      </w:r>
      <w:r>
        <w:rPr>
          <w:rFonts w:ascii="仿宋_GB2312" w:eastAsia="仿宋_GB2312" w:hAnsi="仿宋_GB2312" w:cs="仿宋_GB2312" w:hint="eastAsia"/>
          <w:sz w:val="32"/>
          <w:szCs w:val="32"/>
          <w:shd w:val="clear" w:color="auto" w:fill="FFFFFF"/>
        </w:rPr>
        <w:t xml:space="preserve"> </w:t>
      </w:r>
    </w:p>
    <w:p w14:paraId="3BFA26A3"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九</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基金份额</w:t>
      </w:r>
      <w:r>
        <w:rPr>
          <w:rFonts w:ascii="仿宋_GB2312" w:eastAsia="仿宋_GB2312" w:hAnsi="仿宋_GB2312" w:cs="仿宋_GB2312" w:hint="eastAsia"/>
          <w:sz w:val="32"/>
          <w:szCs w:val="32"/>
          <w:shd w:val="clear" w:color="auto" w:fill="FFFFFF"/>
        </w:rPr>
        <w:t>申购、赎回</w:t>
      </w:r>
      <w:r>
        <w:rPr>
          <w:rFonts w:ascii="仿宋_GB2312" w:eastAsia="仿宋_GB2312" w:hAnsi="仿宋_GB2312" w:cs="仿宋_GB2312" w:hint="eastAsia"/>
          <w:sz w:val="32"/>
          <w:szCs w:val="32"/>
          <w:shd w:val="clear" w:color="auto" w:fill="FFFFFF"/>
        </w:rPr>
        <w:t>价格；</w:t>
      </w:r>
      <w:r>
        <w:rPr>
          <w:rFonts w:ascii="仿宋_GB2312" w:eastAsia="仿宋_GB2312" w:hAnsi="仿宋_GB2312" w:cs="仿宋_GB2312" w:hint="eastAsia"/>
          <w:sz w:val="32"/>
          <w:szCs w:val="32"/>
          <w:shd w:val="clear" w:color="auto" w:fill="FFFFFF"/>
        </w:rPr>
        <w:t xml:space="preserve"> </w:t>
      </w:r>
    </w:p>
    <w:p w14:paraId="06A8FFC7"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基金定期报告，包括年度报告、</w:t>
      </w:r>
      <w:r>
        <w:rPr>
          <w:rFonts w:ascii="仿宋_GB2312" w:eastAsia="仿宋_GB2312" w:hAnsi="仿宋_GB2312" w:cs="仿宋_GB2312" w:hint="eastAsia"/>
          <w:sz w:val="32"/>
          <w:szCs w:val="32"/>
          <w:shd w:val="clear" w:color="auto" w:fill="FFFFFF"/>
        </w:rPr>
        <w:t>中期</w:t>
      </w:r>
      <w:r>
        <w:rPr>
          <w:rFonts w:ascii="仿宋_GB2312" w:eastAsia="仿宋_GB2312" w:hAnsi="仿宋_GB2312" w:cs="仿宋_GB2312" w:hint="eastAsia"/>
          <w:sz w:val="32"/>
          <w:szCs w:val="32"/>
          <w:shd w:val="clear" w:color="auto" w:fill="FFFFFF"/>
        </w:rPr>
        <w:t>报告和季度报告</w:t>
      </w:r>
      <w:r>
        <w:rPr>
          <w:rFonts w:ascii="仿宋_GB2312" w:eastAsia="仿宋_GB2312" w:hAnsi="仿宋_GB2312" w:cs="仿宋_GB2312" w:hint="eastAsia"/>
          <w:sz w:val="32"/>
          <w:szCs w:val="32"/>
          <w:shd w:val="clear" w:color="auto" w:fill="FFFFFF"/>
        </w:rPr>
        <w:t>（含资产组合季度报告）</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1C69307D"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十一</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临时报告；</w:t>
      </w:r>
      <w:r>
        <w:rPr>
          <w:rFonts w:ascii="仿宋_GB2312" w:eastAsia="仿宋_GB2312" w:hAnsi="仿宋_GB2312" w:cs="仿宋_GB2312" w:hint="eastAsia"/>
          <w:sz w:val="32"/>
          <w:szCs w:val="32"/>
          <w:shd w:val="clear" w:color="auto" w:fill="FFFFFF"/>
        </w:rPr>
        <w:t xml:space="preserve"> </w:t>
      </w:r>
    </w:p>
    <w:p w14:paraId="0A75F1EC"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十二</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基金份额持有人大会决议；</w:t>
      </w:r>
      <w:r>
        <w:rPr>
          <w:rFonts w:ascii="仿宋_GB2312" w:eastAsia="仿宋_GB2312" w:hAnsi="仿宋_GB2312" w:cs="仿宋_GB2312" w:hint="eastAsia"/>
          <w:sz w:val="32"/>
          <w:szCs w:val="32"/>
          <w:shd w:val="clear" w:color="auto" w:fill="FFFFFF"/>
        </w:rPr>
        <w:t xml:space="preserve"> </w:t>
      </w:r>
    </w:p>
    <w:p w14:paraId="69CE9B49"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十三</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基金管理人、基金托管人的</w:t>
      </w:r>
      <w:r>
        <w:rPr>
          <w:rFonts w:ascii="仿宋_GB2312" w:eastAsia="仿宋_GB2312" w:hAnsi="仿宋_GB2312" w:cs="仿宋_GB2312" w:hint="eastAsia"/>
          <w:sz w:val="32"/>
          <w:szCs w:val="32"/>
          <w:shd w:val="clear" w:color="auto" w:fill="FFFFFF"/>
        </w:rPr>
        <w:t>专门</w:t>
      </w:r>
      <w:r>
        <w:rPr>
          <w:rFonts w:ascii="仿宋_GB2312" w:eastAsia="仿宋_GB2312" w:hAnsi="仿宋_GB2312" w:cs="仿宋_GB2312" w:hint="eastAsia"/>
          <w:sz w:val="32"/>
          <w:szCs w:val="32"/>
          <w:shd w:val="clear" w:color="auto" w:fill="FFFFFF"/>
        </w:rPr>
        <w:t>基金托管部门的重大人事变动；</w:t>
      </w:r>
      <w:r>
        <w:rPr>
          <w:rFonts w:ascii="仿宋_GB2312" w:eastAsia="仿宋_GB2312" w:hAnsi="仿宋_GB2312" w:cs="仿宋_GB2312" w:hint="eastAsia"/>
          <w:sz w:val="32"/>
          <w:szCs w:val="32"/>
          <w:shd w:val="clear" w:color="auto" w:fill="FFFFFF"/>
        </w:rPr>
        <w:t xml:space="preserve"> </w:t>
      </w:r>
    </w:p>
    <w:p w14:paraId="36283455"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十四</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涉及基金财产、基金管理</w:t>
      </w:r>
      <w:r>
        <w:rPr>
          <w:rFonts w:ascii="仿宋_GB2312" w:eastAsia="仿宋_GB2312" w:hAnsi="仿宋_GB2312" w:cs="仿宋_GB2312" w:hint="eastAsia"/>
          <w:sz w:val="32"/>
          <w:szCs w:val="32"/>
          <w:shd w:val="clear" w:color="auto" w:fill="FFFFFF"/>
        </w:rPr>
        <w:t>业务</w:t>
      </w:r>
      <w:r>
        <w:rPr>
          <w:rFonts w:ascii="仿宋_GB2312" w:eastAsia="仿宋_GB2312" w:hAnsi="仿宋_GB2312" w:cs="仿宋_GB2312" w:hint="eastAsia"/>
          <w:sz w:val="32"/>
          <w:szCs w:val="32"/>
          <w:shd w:val="clear" w:color="auto" w:fill="FFFFFF"/>
        </w:rPr>
        <w:t>、基金托管业务的诉讼</w:t>
      </w:r>
      <w:r>
        <w:rPr>
          <w:rFonts w:ascii="仿宋_GB2312" w:eastAsia="仿宋_GB2312" w:hAnsi="仿宋_GB2312" w:cs="仿宋_GB2312" w:hint="eastAsia"/>
          <w:sz w:val="32"/>
          <w:szCs w:val="32"/>
          <w:shd w:val="clear" w:color="auto" w:fill="FFFFFF"/>
        </w:rPr>
        <w:t>或者仲裁</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3F6C8189"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lastRenderedPageBreak/>
        <w:t>（</w:t>
      </w:r>
      <w:r>
        <w:rPr>
          <w:rFonts w:ascii="仿宋_GB2312" w:eastAsia="仿宋_GB2312" w:hAnsi="仿宋_GB2312" w:cs="仿宋_GB2312" w:hint="eastAsia"/>
          <w:sz w:val="32"/>
          <w:szCs w:val="32"/>
          <w:shd w:val="clear" w:color="auto" w:fill="FFFFFF"/>
        </w:rPr>
        <w:t>十五</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澄清公告；</w:t>
      </w:r>
    </w:p>
    <w:p w14:paraId="40B24ABF" w14:textId="77777777" w:rsidR="00B83FC2" w:rsidRDefault="005B4191">
      <w:pPr>
        <w:shd w:val="clear" w:color="FFFFFF" w:fill="auto"/>
        <w:autoSpaceDN w:val="0"/>
        <w:ind w:firstLineChars="200" w:firstLine="640"/>
        <w:rPr>
          <w:rFonts w:ascii="仿宋_GB2312" w:eastAsia="仿宋_GB2312" w:hAnsi="仿宋_GB2312" w:cs="仿宋_GB2312"/>
          <w:sz w:val="32"/>
          <w:szCs w:val="32"/>
          <w:u w:val="single"/>
          <w:shd w:val="clear" w:color="auto" w:fill="FFFFFF"/>
        </w:rPr>
      </w:pP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十六</w:t>
      </w:r>
      <w:r>
        <w:rPr>
          <w:rFonts w:ascii="仿宋_GB2312" w:eastAsia="仿宋_GB2312" w:hAnsi="仿宋_GB2312" w:cs="仿宋_GB2312" w:hint="eastAsia"/>
          <w:sz w:val="32"/>
          <w:szCs w:val="32"/>
          <w:shd w:val="clear" w:color="auto" w:fill="FFFFFF"/>
        </w:rPr>
        <w:t>）清算报告；</w:t>
      </w:r>
    </w:p>
    <w:p w14:paraId="12EA6365"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w:t>
      </w:r>
      <w:r>
        <w:rPr>
          <w:rFonts w:ascii="仿宋_GB2312" w:eastAsia="仿宋_GB2312" w:hAnsi="仿宋_GB2312" w:cs="仿宋_GB2312" w:hint="eastAsia"/>
          <w:sz w:val="32"/>
          <w:szCs w:val="32"/>
          <w:shd w:val="clear" w:color="auto" w:fill="FFFFFF"/>
        </w:rPr>
        <w:t>七）</w:t>
      </w:r>
      <w:r>
        <w:rPr>
          <w:rFonts w:ascii="仿宋_GB2312" w:eastAsia="仿宋_GB2312" w:hAnsi="仿宋_GB2312" w:cs="仿宋_GB2312" w:hint="eastAsia"/>
          <w:sz w:val="32"/>
          <w:szCs w:val="32"/>
          <w:shd w:val="clear" w:color="auto" w:fill="FFFFFF"/>
        </w:rPr>
        <w:t>中国证监会规定的其他信息。</w:t>
      </w:r>
      <w:r>
        <w:rPr>
          <w:rFonts w:ascii="仿宋_GB2312" w:eastAsia="仿宋_GB2312" w:hAnsi="仿宋_GB2312" w:cs="仿宋_GB2312" w:hint="eastAsia"/>
          <w:sz w:val="32"/>
          <w:szCs w:val="32"/>
          <w:shd w:val="clear" w:color="auto" w:fill="FFFFFF"/>
        </w:rPr>
        <w:t xml:space="preserve"> </w:t>
      </w:r>
    </w:p>
    <w:p w14:paraId="44F3E3A5"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第七条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公开披露基金信息，不得有下列行为：</w:t>
      </w:r>
      <w:r>
        <w:rPr>
          <w:rFonts w:ascii="仿宋_GB2312" w:eastAsia="仿宋_GB2312" w:hAnsi="仿宋_GB2312" w:cs="仿宋_GB2312" w:hint="eastAsia"/>
          <w:sz w:val="32"/>
          <w:szCs w:val="32"/>
          <w:shd w:val="clear" w:color="auto" w:fill="FFFFFF"/>
        </w:rPr>
        <w:t xml:space="preserve"> </w:t>
      </w:r>
    </w:p>
    <w:p w14:paraId="5B71157E"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一</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虚假记载、误导性陈述或者重大遗漏；</w:t>
      </w:r>
      <w:r>
        <w:rPr>
          <w:rFonts w:ascii="仿宋_GB2312" w:eastAsia="仿宋_GB2312" w:hAnsi="仿宋_GB2312" w:cs="仿宋_GB2312" w:hint="eastAsia"/>
          <w:sz w:val="32"/>
          <w:szCs w:val="32"/>
          <w:shd w:val="clear" w:color="auto" w:fill="FFFFFF"/>
        </w:rPr>
        <w:t xml:space="preserve"> </w:t>
      </w:r>
    </w:p>
    <w:p w14:paraId="1C5279D6"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二</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对证券投资业绩进行预测；</w:t>
      </w:r>
      <w:r>
        <w:rPr>
          <w:rFonts w:ascii="仿宋_GB2312" w:eastAsia="仿宋_GB2312" w:hAnsi="仿宋_GB2312" w:cs="仿宋_GB2312" w:hint="eastAsia"/>
          <w:sz w:val="32"/>
          <w:szCs w:val="32"/>
          <w:shd w:val="clear" w:color="auto" w:fill="FFFFFF"/>
        </w:rPr>
        <w:t xml:space="preserve"> </w:t>
      </w:r>
    </w:p>
    <w:p w14:paraId="2318D246"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三</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违规承诺收益或者承担损失；</w:t>
      </w:r>
      <w:r>
        <w:rPr>
          <w:rFonts w:ascii="仿宋_GB2312" w:eastAsia="仿宋_GB2312" w:hAnsi="仿宋_GB2312" w:cs="仿宋_GB2312" w:hint="eastAsia"/>
          <w:sz w:val="32"/>
          <w:szCs w:val="32"/>
          <w:shd w:val="clear" w:color="auto" w:fill="FFFFFF"/>
        </w:rPr>
        <w:t xml:space="preserve"> </w:t>
      </w:r>
    </w:p>
    <w:p w14:paraId="0A477E81"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四</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诋毁其他基金管理人、基金托管人或者基金</w:t>
      </w:r>
      <w:r>
        <w:rPr>
          <w:rFonts w:ascii="仿宋_GB2312" w:eastAsia="仿宋_GB2312" w:hAnsi="仿宋_GB2312" w:cs="仿宋_GB2312" w:hint="eastAsia"/>
          <w:sz w:val="32"/>
          <w:szCs w:val="32"/>
          <w:shd w:val="clear" w:color="auto" w:fill="FFFFFF"/>
        </w:rPr>
        <w:t>销售</w:t>
      </w:r>
      <w:r>
        <w:rPr>
          <w:rFonts w:ascii="仿宋_GB2312" w:eastAsia="仿宋_GB2312" w:hAnsi="仿宋_GB2312" w:cs="仿宋_GB2312" w:hint="eastAsia"/>
          <w:sz w:val="32"/>
          <w:szCs w:val="32"/>
          <w:shd w:val="clear" w:color="auto" w:fill="FFFFFF"/>
        </w:rPr>
        <w:t>机</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构；</w:t>
      </w:r>
      <w:r>
        <w:rPr>
          <w:rFonts w:ascii="仿宋_GB2312" w:eastAsia="仿宋_GB2312" w:hAnsi="仿宋_GB2312" w:cs="仿宋_GB2312" w:hint="eastAsia"/>
          <w:sz w:val="32"/>
          <w:szCs w:val="32"/>
          <w:shd w:val="clear" w:color="auto" w:fill="FFFFFF"/>
        </w:rPr>
        <w:t xml:space="preserve"> </w:t>
      </w:r>
    </w:p>
    <w:p w14:paraId="73CCE1BE"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五</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登载任何自然人、法人</w:t>
      </w:r>
      <w:r>
        <w:rPr>
          <w:rFonts w:ascii="仿宋_GB2312" w:eastAsia="仿宋_GB2312" w:hAnsi="仿宋_GB2312" w:cs="仿宋_GB2312" w:hint="eastAsia"/>
          <w:sz w:val="32"/>
          <w:szCs w:val="32"/>
          <w:shd w:val="clear" w:color="auto" w:fill="FFFFFF"/>
        </w:rPr>
        <w:t>和非法人</w:t>
      </w:r>
      <w:r>
        <w:rPr>
          <w:rFonts w:ascii="仿宋_GB2312" w:eastAsia="仿宋_GB2312" w:hAnsi="仿宋_GB2312" w:cs="仿宋_GB2312" w:hint="eastAsia"/>
          <w:sz w:val="32"/>
          <w:szCs w:val="32"/>
          <w:shd w:val="clear" w:color="auto" w:fill="FFFFFF"/>
        </w:rPr>
        <w:t>组织的祝贺性、恭维性或推荐性文字；</w:t>
      </w:r>
      <w:r>
        <w:rPr>
          <w:rFonts w:ascii="仿宋_GB2312" w:eastAsia="仿宋_GB2312" w:hAnsi="仿宋_GB2312" w:cs="仿宋_GB2312" w:hint="eastAsia"/>
          <w:sz w:val="32"/>
          <w:szCs w:val="32"/>
          <w:shd w:val="clear" w:color="auto" w:fill="FFFFFF"/>
        </w:rPr>
        <w:t xml:space="preserve"> </w:t>
      </w:r>
    </w:p>
    <w:p w14:paraId="15FD2FC9"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六</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中国证监会禁止的其他行为。</w:t>
      </w:r>
      <w:r>
        <w:rPr>
          <w:rFonts w:ascii="仿宋_GB2312" w:eastAsia="仿宋_GB2312" w:hAnsi="仿宋_GB2312" w:cs="仿宋_GB2312" w:hint="eastAsia"/>
          <w:sz w:val="32"/>
          <w:szCs w:val="32"/>
          <w:shd w:val="clear" w:color="auto" w:fill="FFFFFF"/>
        </w:rPr>
        <w:t xml:space="preserve"> </w:t>
      </w:r>
    </w:p>
    <w:p w14:paraId="2D1EEBF1"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第八条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公开披露的基金信息应当采用中文文本。同时采用外文文本的，基金信息披露义务人应当保证</w:t>
      </w:r>
      <w:r>
        <w:rPr>
          <w:rFonts w:ascii="仿宋_GB2312" w:eastAsia="仿宋_GB2312" w:hAnsi="仿宋_GB2312" w:cs="仿宋_GB2312" w:hint="eastAsia"/>
          <w:sz w:val="32"/>
          <w:szCs w:val="32"/>
          <w:shd w:val="clear" w:color="auto" w:fill="FFFFFF"/>
        </w:rPr>
        <w:t>不同</w:t>
      </w:r>
      <w:r>
        <w:rPr>
          <w:rFonts w:ascii="仿宋_GB2312" w:eastAsia="仿宋_GB2312" w:hAnsi="仿宋_GB2312" w:cs="仿宋_GB2312" w:hint="eastAsia"/>
          <w:sz w:val="32"/>
          <w:szCs w:val="32"/>
          <w:shd w:val="clear" w:color="auto" w:fill="FFFFFF"/>
        </w:rPr>
        <w:t>文本的内容一致。</w:t>
      </w:r>
      <w:r>
        <w:rPr>
          <w:rFonts w:ascii="仿宋_GB2312" w:eastAsia="仿宋_GB2312" w:hAnsi="仿宋_GB2312" w:cs="仿宋_GB2312" w:hint="eastAsia"/>
          <w:sz w:val="32"/>
          <w:szCs w:val="32"/>
          <w:shd w:val="clear" w:color="auto" w:fill="FFFFFF"/>
        </w:rPr>
        <w:t>不同</w:t>
      </w:r>
      <w:r>
        <w:rPr>
          <w:rFonts w:ascii="仿宋_GB2312" w:eastAsia="仿宋_GB2312" w:hAnsi="仿宋_GB2312" w:cs="仿宋_GB2312" w:hint="eastAsia"/>
          <w:sz w:val="32"/>
          <w:szCs w:val="32"/>
          <w:shd w:val="clear" w:color="auto" w:fill="FFFFFF"/>
        </w:rPr>
        <w:t>文本</w:t>
      </w:r>
      <w:r>
        <w:rPr>
          <w:rFonts w:ascii="仿宋_GB2312" w:eastAsia="仿宋_GB2312" w:hAnsi="仿宋_GB2312" w:cs="仿宋_GB2312" w:hint="eastAsia"/>
          <w:sz w:val="32"/>
          <w:szCs w:val="32"/>
          <w:shd w:val="clear" w:color="auto" w:fill="FFFFFF"/>
        </w:rPr>
        <w:t>之间</w:t>
      </w:r>
      <w:r>
        <w:rPr>
          <w:rFonts w:ascii="仿宋_GB2312" w:eastAsia="仿宋_GB2312" w:hAnsi="仿宋_GB2312" w:cs="仿宋_GB2312" w:hint="eastAsia"/>
          <w:sz w:val="32"/>
          <w:szCs w:val="32"/>
          <w:shd w:val="clear" w:color="auto" w:fill="FFFFFF"/>
        </w:rPr>
        <w:t>发生歧义的，以中文文本为准。</w:t>
      </w:r>
      <w:r>
        <w:rPr>
          <w:rFonts w:ascii="仿宋_GB2312" w:eastAsia="仿宋_GB2312" w:hAnsi="仿宋_GB2312" w:cs="仿宋_GB2312" w:hint="eastAsia"/>
          <w:sz w:val="32"/>
          <w:szCs w:val="32"/>
          <w:shd w:val="clear" w:color="auto" w:fill="FFFFFF"/>
        </w:rPr>
        <w:t xml:space="preserve"> </w:t>
      </w:r>
    </w:p>
    <w:p w14:paraId="164E3FB0"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第</w:t>
      </w:r>
      <w:r>
        <w:rPr>
          <w:rFonts w:ascii="仿宋_GB2312" w:eastAsia="仿宋_GB2312" w:hAnsi="仿宋_GB2312" w:cs="仿宋_GB2312" w:hint="eastAsia"/>
          <w:sz w:val="32"/>
          <w:szCs w:val="32"/>
          <w:shd w:val="clear" w:color="auto" w:fill="FFFFFF"/>
        </w:rPr>
        <w:t>九</w:t>
      </w:r>
      <w:r>
        <w:rPr>
          <w:rFonts w:ascii="仿宋_GB2312" w:eastAsia="仿宋_GB2312" w:hAnsi="仿宋_GB2312" w:cs="仿宋_GB2312" w:hint="eastAsia"/>
          <w:sz w:val="32"/>
          <w:szCs w:val="32"/>
          <w:shd w:val="clear" w:color="auto" w:fill="FFFFFF"/>
        </w:rPr>
        <w:t>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公开披露的基金信息应当采用阿拉伯数字；除特别说明外，货币单位应当为人民币元。</w:t>
      </w:r>
    </w:p>
    <w:p w14:paraId="52EE132F" w14:textId="77777777" w:rsidR="00B83FC2" w:rsidRDefault="00B83FC2">
      <w:pPr>
        <w:shd w:val="clear" w:color="FFFFFF" w:fill="auto"/>
        <w:autoSpaceDN w:val="0"/>
        <w:ind w:firstLineChars="200" w:firstLine="640"/>
        <w:rPr>
          <w:rFonts w:ascii="仿宋_GB2312" w:eastAsia="仿宋_GB2312" w:hAnsi="仿宋_GB2312" w:cs="仿宋_GB2312"/>
          <w:sz w:val="32"/>
          <w:szCs w:val="32"/>
          <w:shd w:val="clear" w:color="auto" w:fill="FFFFFF"/>
        </w:rPr>
      </w:pPr>
    </w:p>
    <w:p w14:paraId="1262E086" w14:textId="77777777" w:rsidR="00B83FC2" w:rsidRDefault="005B4191">
      <w:pPr>
        <w:shd w:val="clear" w:color="FFFFFF" w:fill="auto"/>
        <w:autoSpaceDN w:val="0"/>
        <w:jc w:val="center"/>
        <w:rPr>
          <w:rFonts w:ascii="黑体" w:eastAsia="黑体" w:hAnsi="黑体" w:cs="黑体"/>
          <w:bCs/>
          <w:sz w:val="32"/>
          <w:szCs w:val="32"/>
          <w:shd w:val="clear" w:color="auto" w:fill="FFFFFF"/>
        </w:rPr>
      </w:pPr>
      <w:r>
        <w:rPr>
          <w:rFonts w:ascii="黑体" w:eastAsia="黑体" w:hAnsi="黑体" w:cs="黑体" w:hint="eastAsia"/>
          <w:bCs/>
          <w:sz w:val="32"/>
          <w:szCs w:val="32"/>
          <w:shd w:val="clear" w:color="auto" w:fill="FFFFFF"/>
        </w:rPr>
        <w:t>第三章</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基金募集信息披露</w:t>
      </w:r>
    </w:p>
    <w:p w14:paraId="764C1E1D" w14:textId="77777777" w:rsidR="00B83FC2" w:rsidRDefault="00B83FC2">
      <w:pPr>
        <w:shd w:val="clear" w:color="FFFFFF" w:fill="auto"/>
        <w:autoSpaceDN w:val="0"/>
        <w:rPr>
          <w:rFonts w:ascii="仿宋_GB2312" w:eastAsia="仿宋_GB2312" w:hAnsi="仿宋_GB2312" w:cs="仿宋_GB2312"/>
          <w:bCs/>
          <w:sz w:val="32"/>
          <w:szCs w:val="32"/>
          <w:shd w:val="clear" w:color="auto" w:fill="FFFFFF"/>
        </w:rPr>
      </w:pPr>
    </w:p>
    <w:p w14:paraId="612C2988"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第十条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基金募集申请经中国证监会</w:t>
      </w:r>
      <w:r>
        <w:rPr>
          <w:rFonts w:ascii="仿宋_GB2312" w:eastAsia="仿宋_GB2312" w:hAnsi="仿宋_GB2312" w:cs="仿宋_GB2312" w:hint="eastAsia"/>
          <w:sz w:val="32"/>
          <w:szCs w:val="32"/>
          <w:shd w:val="clear" w:color="auto" w:fill="FFFFFF"/>
        </w:rPr>
        <w:t>注册</w:t>
      </w:r>
      <w:r>
        <w:rPr>
          <w:rFonts w:ascii="仿宋_GB2312" w:eastAsia="仿宋_GB2312" w:hAnsi="仿宋_GB2312" w:cs="仿宋_GB2312" w:hint="eastAsia"/>
          <w:sz w:val="32"/>
          <w:szCs w:val="32"/>
          <w:shd w:val="clear" w:color="auto" w:fill="FFFFFF"/>
        </w:rPr>
        <w:t>后，基金管理人应当在基金份额发售的</w:t>
      </w:r>
      <w:r>
        <w:rPr>
          <w:rFonts w:ascii="仿宋_GB2312" w:eastAsia="仿宋_GB2312" w:hAnsi="仿宋_GB2312" w:cs="仿宋_GB2312" w:hint="eastAsia"/>
          <w:sz w:val="32"/>
          <w:szCs w:val="32"/>
          <w:shd w:val="clear" w:color="auto" w:fill="FFFFFF"/>
        </w:rPr>
        <w:t>三</w:t>
      </w:r>
      <w:r>
        <w:rPr>
          <w:rFonts w:ascii="仿宋_GB2312" w:eastAsia="仿宋_GB2312" w:hAnsi="仿宋_GB2312" w:cs="仿宋_GB2312" w:hint="eastAsia"/>
          <w:sz w:val="32"/>
          <w:szCs w:val="32"/>
          <w:shd w:val="clear" w:color="auto" w:fill="FFFFFF"/>
        </w:rPr>
        <w:t>日前，</w:t>
      </w:r>
      <w:r>
        <w:rPr>
          <w:rFonts w:ascii="仿宋_GB2312" w:eastAsia="仿宋_GB2312" w:hAnsi="仿宋_GB2312" w:cs="仿宋_GB2312" w:hint="eastAsia"/>
          <w:sz w:val="32"/>
          <w:szCs w:val="32"/>
          <w:shd w:val="clear" w:color="auto" w:fill="FFFFFF"/>
        </w:rPr>
        <w:t>将</w:t>
      </w:r>
      <w:r>
        <w:rPr>
          <w:rFonts w:ascii="仿宋_GB2312" w:eastAsia="仿宋_GB2312" w:hAnsi="仿宋_GB2312" w:cs="仿宋_GB2312" w:hint="eastAsia"/>
          <w:sz w:val="32"/>
          <w:szCs w:val="32"/>
          <w:shd w:val="clear" w:color="auto" w:fill="FFFFFF"/>
        </w:rPr>
        <w:t>基金份额发售公告、</w:t>
      </w:r>
      <w:r>
        <w:rPr>
          <w:rFonts w:ascii="仿宋_GB2312" w:eastAsia="仿宋_GB2312" w:hAnsi="仿宋_GB2312" w:cs="仿宋_GB2312" w:hint="eastAsia"/>
          <w:sz w:val="32"/>
          <w:szCs w:val="32"/>
          <w:shd w:val="clear" w:color="auto" w:fill="FFFFFF"/>
        </w:rPr>
        <w:t>基金招募说明书</w:t>
      </w:r>
      <w:r>
        <w:rPr>
          <w:rFonts w:ascii="仿宋_GB2312" w:eastAsia="仿宋_GB2312" w:hAnsi="仿宋_GB2312" w:cs="仿宋_GB2312" w:hint="eastAsia"/>
          <w:sz w:val="32"/>
          <w:szCs w:val="32"/>
          <w:shd w:val="clear" w:color="auto" w:fill="FFFFFF"/>
        </w:rPr>
        <w:t>提示性公告和基金合同提示性公告</w:t>
      </w:r>
      <w:r>
        <w:rPr>
          <w:rFonts w:ascii="仿宋_GB2312" w:eastAsia="仿宋_GB2312" w:hAnsi="仿宋_GB2312" w:cs="仿宋_GB2312" w:hint="eastAsia"/>
          <w:sz w:val="32"/>
          <w:szCs w:val="32"/>
          <w:shd w:val="clear" w:color="auto" w:fill="FFFFFF"/>
        </w:rPr>
        <w:t>登载在</w:t>
      </w:r>
      <w:r>
        <w:rPr>
          <w:rFonts w:ascii="仿宋_GB2312" w:eastAsia="仿宋_GB2312" w:hAnsi="仿宋_GB2312" w:cs="仿宋_GB2312" w:hint="eastAsia"/>
          <w:sz w:val="32"/>
          <w:szCs w:val="32"/>
          <w:shd w:val="clear" w:color="auto" w:fill="FFFFFF"/>
        </w:rPr>
        <w:t>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上</w:t>
      </w:r>
      <w:r>
        <w:rPr>
          <w:rFonts w:ascii="仿宋_GB2312" w:eastAsia="仿宋_GB2312" w:hAnsi="仿宋_GB2312" w:cs="仿宋_GB2312" w:hint="eastAsia"/>
          <w:sz w:val="32"/>
          <w:szCs w:val="32"/>
          <w:shd w:val="clear" w:color="auto" w:fill="FFFFFF"/>
        </w:rPr>
        <w:t>，将基金份额发售公告、基金招募说明书</w:t>
      </w:r>
      <w:r>
        <w:rPr>
          <w:rFonts w:ascii="仿宋_GB2312" w:eastAsia="仿宋_GB2312" w:hAnsi="仿宋_GB2312" w:cs="仿宋_GB2312" w:hint="eastAsia"/>
          <w:sz w:val="32"/>
          <w:szCs w:val="32"/>
          <w:shd w:val="clear" w:color="auto" w:fill="FFFFFF"/>
        </w:rPr>
        <w:t>、基金产品资料概要、基金合同和基金托管协议登载在规定网站上</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基金托管人</w:t>
      </w:r>
      <w:r>
        <w:rPr>
          <w:rFonts w:ascii="仿宋_GB2312" w:eastAsia="仿宋_GB2312" w:hAnsi="仿宋_GB2312" w:cs="仿宋_GB2312" w:hint="eastAsia"/>
          <w:sz w:val="32"/>
          <w:szCs w:val="32"/>
          <w:shd w:val="clear" w:color="auto" w:fill="FFFFFF"/>
        </w:rPr>
        <w:t>应当同时将基金合同</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基金托管协议登载在</w:t>
      </w:r>
      <w:r>
        <w:rPr>
          <w:rFonts w:ascii="仿宋_GB2312" w:eastAsia="仿宋_GB2312" w:hAnsi="仿宋_GB2312" w:cs="仿宋_GB2312" w:hint="eastAsia"/>
          <w:sz w:val="32"/>
          <w:szCs w:val="32"/>
          <w:shd w:val="clear" w:color="auto" w:fill="FFFFFF"/>
        </w:rPr>
        <w:t>规定网站</w:t>
      </w:r>
      <w:r>
        <w:rPr>
          <w:rFonts w:ascii="仿宋_GB2312" w:eastAsia="仿宋_GB2312" w:hAnsi="仿宋_GB2312" w:cs="仿宋_GB2312" w:hint="eastAsia"/>
          <w:sz w:val="32"/>
          <w:szCs w:val="32"/>
          <w:shd w:val="clear" w:color="auto" w:fill="FFFFFF"/>
        </w:rPr>
        <w:t>上。</w:t>
      </w:r>
      <w:r>
        <w:rPr>
          <w:rFonts w:ascii="仿宋_GB2312" w:eastAsia="仿宋_GB2312" w:hAnsi="仿宋_GB2312" w:cs="仿宋_GB2312" w:hint="eastAsia"/>
          <w:sz w:val="32"/>
          <w:szCs w:val="32"/>
          <w:shd w:val="clear" w:color="auto" w:fill="FFFFFF"/>
        </w:rPr>
        <w:t xml:space="preserve"> </w:t>
      </w:r>
    </w:p>
    <w:p w14:paraId="76422EEE"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第十一条</w:t>
      </w:r>
      <w:r>
        <w:rPr>
          <w:rFonts w:ascii="黑体" w:eastAsia="黑体" w:hAnsi="黑体" w:cs="黑体" w:hint="eastAsia"/>
          <w:bCs/>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基金管理人应当在基金合同生效的次日在规定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和规定网站上登载基金合同生效公告。</w:t>
      </w:r>
      <w:r>
        <w:rPr>
          <w:rFonts w:ascii="仿宋_GB2312" w:eastAsia="仿宋_GB2312" w:hAnsi="仿宋_GB2312" w:cs="仿宋_GB2312" w:hint="eastAsia"/>
          <w:sz w:val="32"/>
          <w:szCs w:val="32"/>
          <w:shd w:val="clear" w:color="auto" w:fill="FFFFFF"/>
        </w:rPr>
        <w:t xml:space="preserve"> </w:t>
      </w:r>
    </w:p>
    <w:p w14:paraId="640F4935" w14:textId="77777777" w:rsidR="00B83FC2" w:rsidRDefault="005B4191">
      <w:pPr>
        <w:ind w:firstLineChars="200" w:firstLine="640"/>
        <w:rPr>
          <w:rFonts w:ascii="仿宋_GB2312" w:eastAsia="仿宋_GB2312" w:hAnsi="仿宋_GB2312" w:cs="仿宋_GB2312"/>
          <w:sz w:val="32"/>
          <w:szCs w:val="32"/>
          <w:highlight w:val="yellow"/>
          <w:shd w:val="clear" w:color="auto" w:fill="FFFFFF"/>
        </w:rPr>
      </w:pPr>
      <w:r>
        <w:rPr>
          <w:rFonts w:ascii="黑体" w:eastAsia="黑体" w:hAnsi="黑体" w:cs="黑体" w:hint="eastAsia"/>
          <w:bCs/>
          <w:sz w:val="32"/>
          <w:szCs w:val="32"/>
          <w:shd w:val="clear" w:color="auto" w:fill="FFFFFF"/>
        </w:rPr>
        <w:t>第十二条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基金合同生效后，</w:t>
      </w:r>
      <w:r>
        <w:rPr>
          <w:rFonts w:ascii="仿宋_GB2312" w:eastAsia="仿宋_GB2312" w:hAnsi="仿宋_GB2312" w:cs="仿宋_GB2312" w:hint="eastAsia"/>
          <w:sz w:val="32"/>
          <w:szCs w:val="32"/>
          <w:shd w:val="clear" w:color="auto" w:fill="FFFFFF"/>
        </w:rPr>
        <w:t>基金</w:t>
      </w:r>
      <w:r>
        <w:rPr>
          <w:rFonts w:ascii="仿宋_GB2312" w:eastAsia="仿宋_GB2312" w:hAnsi="仿宋_GB2312" w:cs="仿宋_GB2312" w:hint="eastAsia"/>
          <w:sz w:val="32"/>
          <w:szCs w:val="32"/>
          <w:shd w:val="clear" w:color="auto" w:fill="FFFFFF"/>
        </w:rPr>
        <w:t>招募说明书、基金产品资料概要的信息发生重大变更的，基金管理人应当在三个工作日内，更新基金招募说明书和基金产品资料概要</w:t>
      </w:r>
      <w:r>
        <w:rPr>
          <w:rFonts w:ascii="仿宋_GB2312" w:eastAsia="仿宋_GB2312" w:hAnsi="仿宋_GB2312" w:cs="仿宋_GB2312" w:hint="eastAsia"/>
          <w:sz w:val="32"/>
          <w:szCs w:val="32"/>
          <w:shd w:val="clear" w:color="auto" w:fill="FFFFFF"/>
        </w:rPr>
        <w:t>，并登载在规定网站上。</w:t>
      </w:r>
    </w:p>
    <w:p w14:paraId="3978740F" w14:textId="77777777" w:rsidR="00B83FC2" w:rsidRDefault="00B83FC2">
      <w:pPr>
        <w:shd w:val="clear" w:color="FFFFFF" w:fill="auto"/>
        <w:autoSpaceDN w:val="0"/>
        <w:rPr>
          <w:rFonts w:ascii="仿宋_GB2312" w:eastAsia="仿宋_GB2312" w:hAnsi="仿宋_GB2312" w:cs="仿宋_GB2312"/>
          <w:bCs/>
          <w:sz w:val="32"/>
          <w:szCs w:val="32"/>
          <w:shd w:val="clear" w:color="auto" w:fill="FFFFFF"/>
        </w:rPr>
      </w:pPr>
    </w:p>
    <w:p w14:paraId="5D093C50" w14:textId="77777777" w:rsidR="00B83FC2" w:rsidRDefault="005B4191">
      <w:pPr>
        <w:shd w:val="clear" w:color="FFFFFF" w:fill="auto"/>
        <w:autoSpaceDN w:val="0"/>
        <w:jc w:val="center"/>
        <w:rPr>
          <w:rFonts w:ascii="黑体" w:eastAsia="黑体" w:hAnsi="黑体" w:cs="黑体"/>
          <w:bCs/>
          <w:sz w:val="32"/>
          <w:szCs w:val="32"/>
          <w:shd w:val="clear" w:color="auto" w:fill="FFFFFF"/>
        </w:rPr>
      </w:pPr>
      <w:r>
        <w:rPr>
          <w:rFonts w:ascii="黑体" w:eastAsia="黑体" w:hAnsi="黑体" w:cs="黑体" w:hint="eastAsia"/>
          <w:bCs/>
          <w:sz w:val="32"/>
          <w:szCs w:val="32"/>
          <w:shd w:val="clear" w:color="auto" w:fill="FFFFFF"/>
        </w:rPr>
        <w:t>第四章</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基金运作信息披露</w:t>
      </w:r>
    </w:p>
    <w:p w14:paraId="465BB33C" w14:textId="77777777" w:rsidR="00B83FC2" w:rsidRDefault="00B83FC2">
      <w:pPr>
        <w:shd w:val="clear" w:color="FFFFFF" w:fill="auto"/>
        <w:autoSpaceDN w:val="0"/>
        <w:rPr>
          <w:rFonts w:ascii="仿宋_GB2312" w:eastAsia="仿宋_GB2312" w:hAnsi="仿宋_GB2312" w:cs="仿宋_GB2312"/>
          <w:bCs/>
          <w:sz w:val="32"/>
          <w:szCs w:val="32"/>
          <w:shd w:val="clear" w:color="auto" w:fill="FFFFFF"/>
        </w:rPr>
      </w:pPr>
    </w:p>
    <w:p w14:paraId="46F7ED66"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第十三条</w:t>
      </w:r>
      <w:r>
        <w:rPr>
          <w:rFonts w:ascii="黑体" w:eastAsia="黑体" w:hAnsi="黑体" w:cs="黑体" w:hint="eastAsia"/>
          <w:bCs/>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基金份额获准在证券交易所上市交易的，基金管理人应当在基金份额上市交易的三个工作日前，将基金份额上市交易公告书登载在</w:t>
      </w:r>
      <w:r>
        <w:rPr>
          <w:rFonts w:ascii="仿宋_GB2312" w:eastAsia="仿宋_GB2312" w:hAnsi="仿宋_GB2312" w:cs="仿宋_GB2312" w:hint="eastAsia"/>
          <w:sz w:val="32"/>
          <w:szCs w:val="32"/>
          <w:shd w:val="clear" w:color="auto" w:fill="FFFFFF"/>
        </w:rPr>
        <w:t>规定网站</w:t>
      </w:r>
      <w:r>
        <w:rPr>
          <w:rFonts w:ascii="仿宋_GB2312" w:eastAsia="仿宋_GB2312" w:hAnsi="仿宋_GB2312" w:cs="仿宋_GB2312" w:hint="eastAsia"/>
          <w:sz w:val="32"/>
          <w:szCs w:val="32"/>
          <w:shd w:val="clear" w:color="auto" w:fill="FFFFFF"/>
        </w:rPr>
        <w:t>上</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并将上</w:t>
      </w:r>
      <w:r>
        <w:rPr>
          <w:rFonts w:ascii="仿宋_GB2312" w:eastAsia="仿宋_GB2312" w:hAnsi="仿宋_GB2312" w:cs="仿宋_GB2312" w:hint="eastAsia"/>
          <w:sz w:val="32"/>
          <w:szCs w:val="32"/>
          <w:shd w:val="clear" w:color="auto" w:fill="FFFFFF"/>
        </w:rPr>
        <w:t>市交易公告书</w:t>
      </w:r>
      <w:r>
        <w:rPr>
          <w:rFonts w:ascii="仿宋_GB2312" w:eastAsia="仿宋_GB2312" w:hAnsi="仿宋_GB2312" w:cs="仿宋_GB2312" w:hint="eastAsia"/>
          <w:sz w:val="32"/>
          <w:szCs w:val="32"/>
          <w:shd w:val="clear" w:color="auto" w:fill="FFFFFF"/>
        </w:rPr>
        <w:t>提示性公告</w:t>
      </w:r>
      <w:r>
        <w:rPr>
          <w:rFonts w:ascii="仿宋_GB2312" w:eastAsia="仿宋_GB2312" w:hAnsi="仿宋_GB2312" w:cs="仿宋_GB2312" w:hint="eastAsia"/>
          <w:sz w:val="32"/>
          <w:szCs w:val="32"/>
          <w:shd w:val="clear" w:color="auto" w:fill="FFFFFF"/>
        </w:rPr>
        <w:lastRenderedPageBreak/>
        <w:t>登载在</w:t>
      </w:r>
      <w:r>
        <w:rPr>
          <w:rFonts w:ascii="仿宋_GB2312" w:eastAsia="仿宋_GB2312" w:hAnsi="仿宋_GB2312" w:cs="仿宋_GB2312" w:hint="eastAsia"/>
          <w:sz w:val="32"/>
          <w:szCs w:val="32"/>
          <w:shd w:val="clear" w:color="auto" w:fill="FFFFFF"/>
        </w:rPr>
        <w:t>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上</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305B2B69" w14:textId="77777777" w:rsidR="00B83FC2" w:rsidRDefault="005B4191">
      <w:pPr>
        <w:shd w:val="clear" w:color="FFFFFF" w:fill="auto"/>
        <w:autoSpaceDN w:val="0"/>
        <w:ind w:firstLineChars="200" w:firstLine="640"/>
        <w:rPr>
          <w:rFonts w:ascii="仿宋_GB2312" w:eastAsia="仿宋_GB2312" w:hAnsi="仿宋_GB2312" w:cs="仿宋_GB2312"/>
          <w:sz w:val="32"/>
          <w:szCs w:val="32"/>
          <w:u w:val="single"/>
          <w:shd w:val="clear" w:color="auto" w:fill="FFFFFF"/>
        </w:rPr>
      </w:pPr>
      <w:r>
        <w:rPr>
          <w:rFonts w:ascii="黑体" w:eastAsia="黑体" w:hAnsi="黑体" w:cs="黑体" w:hint="eastAsia"/>
          <w:bCs/>
          <w:sz w:val="32"/>
          <w:szCs w:val="32"/>
          <w:shd w:val="clear" w:color="auto" w:fill="FFFFFF"/>
        </w:rPr>
        <w:t>第十四条</w:t>
      </w:r>
      <w:r>
        <w:rPr>
          <w:rFonts w:ascii="黑体" w:eastAsia="黑体" w:hAnsi="黑体" w:cs="黑体" w:hint="eastAsia"/>
          <w:bCs/>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基金管理人应当</w:t>
      </w:r>
      <w:r>
        <w:rPr>
          <w:rFonts w:ascii="仿宋_GB2312" w:eastAsia="仿宋_GB2312" w:hAnsi="仿宋_GB2312" w:cs="仿宋_GB2312" w:hint="eastAsia"/>
          <w:sz w:val="32"/>
          <w:szCs w:val="32"/>
          <w:shd w:val="clear" w:color="auto" w:fill="FFFFFF"/>
        </w:rPr>
        <w:t>按照下列要求披露基金净值信息</w:t>
      </w:r>
      <w:r>
        <w:rPr>
          <w:rFonts w:ascii="仿宋_GB2312" w:eastAsia="仿宋_GB2312" w:hAnsi="仿宋_GB2312" w:cs="仿宋_GB2312" w:hint="eastAsia"/>
          <w:sz w:val="32"/>
          <w:szCs w:val="32"/>
          <w:shd w:val="clear" w:color="auto" w:fill="FFFFFF"/>
        </w:rPr>
        <w:t>：</w:t>
      </w:r>
    </w:p>
    <w:p w14:paraId="349D2E51" w14:textId="77777777" w:rsidR="00B83FC2" w:rsidRDefault="005B4191">
      <w:pPr>
        <w:shd w:val="clear" w:color="FFFFFF" w:fill="auto"/>
        <w:autoSpaceDN w:val="0"/>
        <w:ind w:firstLineChars="200" w:firstLine="640"/>
        <w:outlineLvl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一</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至少每周</w:t>
      </w:r>
      <w:r>
        <w:rPr>
          <w:rFonts w:ascii="仿宋_GB2312" w:eastAsia="仿宋_GB2312" w:hAnsi="仿宋_GB2312" w:cs="仿宋_GB2312" w:hint="eastAsia"/>
          <w:sz w:val="32"/>
          <w:szCs w:val="32"/>
          <w:shd w:val="clear" w:color="auto" w:fill="FFFFFF"/>
        </w:rPr>
        <w:t>在规定网站</w:t>
      </w:r>
      <w:r>
        <w:rPr>
          <w:rFonts w:ascii="仿宋_GB2312" w:eastAsia="仿宋_GB2312" w:hAnsi="仿宋_GB2312" w:cs="仿宋_GB2312" w:hint="eastAsia"/>
          <w:sz w:val="32"/>
          <w:szCs w:val="32"/>
          <w:shd w:val="clear" w:color="auto" w:fill="FFFFFF"/>
        </w:rPr>
        <w:t>披露</w:t>
      </w:r>
      <w:r>
        <w:rPr>
          <w:rFonts w:ascii="仿宋_GB2312" w:eastAsia="仿宋_GB2312" w:hAnsi="仿宋_GB2312" w:cs="仿宋_GB2312" w:hint="eastAsia"/>
          <w:sz w:val="32"/>
          <w:szCs w:val="32"/>
          <w:shd w:val="clear" w:color="auto" w:fill="FFFFFF"/>
        </w:rPr>
        <w:t>一次封闭式基金资产净值和</w:t>
      </w:r>
      <w:r>
        <w:rPr>
          <w:rFonts w:ascii="仿宋_GB2312" w:eastAsia="仿宋_GB2312" w:hAnsi="仿宋_GB2312" w:cs="仿宋_GB2312" w:hint="eastAsia"/>
          <w:sz w:val="32"/>
          <w:szCs w:val="32"/>
          <w:shd w:val="clear" w:color="auto" w:fill="FFFFFF"/>
        </w:rPr>
        <w:t>基金</w:t>
      </w:r>
      <w:r>
        <w:rPr>
          <w:rFonts w:ascii="仿宋_GB2312" w:eastAsia="仿宋_GB2312" w:hAnsi="仿宋_GB2312" w:cs="仿宋_GB2312" w:hint="eastAsia"/>
          <w:sz w:val="32"/>
          <w:szCs w:val="32"/>
          <w:shd w:val="clear" w:color="auto" w:fill="FFFFFF"/>
        </w:rPr>
        <w:t>份额净值</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0D06A4BB" w14:textId="77777777" w:rsidR="00B83FC2" w:rsidRDefault="005B4191">
      <w:pPr>
        <w:shd w:val="clear" w:color="FFFFFF" w:fill="auto"/>
        <w:autoSpaceDN w:val="0"/>
        <w:ind w:firstLineChars="200" w:firstLine="640"/>
        <w:outlineLvl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（二）</w:t>
      </w:r>
      <w:r>
        <w:rPr>
          <w:rFonts w:ascii="仿宋_GB2312" w:eastAsia="仿宋_GB2312" w:hAnsi="仿宋_GB2312" w:cs="仿宋_GB2312" w:hint="eastAsia"/>
          <w:sz w:val="32"/>
          <w:szCs w:val="32"/>
          <w:shd w:val="clear" w:color="auto" w:fill="FFFFFF"/>
        </w:rPr>
        <w:t>开放式基金的基金合同生效后，在开始办理基金份额申购或者赎回前，至少每周</w:t>
      </w:r>
      <w:r>
        <w:rPr>
          <w:rFonts w:ascii="仿宋_GB2312" w:eastAsia="仿宋_GB2312" w:hAnsi="仿宋_GB2312" w:cs="仿宋_GB2312" w:hint="eastAsia"/>
          <w:sz w:val="32"/>
          <w:szCs w:val="32"/>
          <w:shd w:val="clear" w:color="auto" w:fill="FFFFFF"/>
        </w:rPr>
        <w:t>在规定网站</w:t>
      </w:r>
      <w:r>
        <w:rPr>
          <w:rFonts w:ascii="仿宋_GB2312" w:eastAsia="仿宋_GB2312" w:hAnsi="仿宋_GB2312" w:cs="仿宋_GB2312" w:hint="eastAsia"/>
          <w:sz w:val="32"/>
          <w:szCs w:val="32"/>
          <w:shd w:val="clear" w:color="auto" w:fill="FFFFFF"/>
        </w:rPr>
        <w:t>披露</w:t>
      </w:r>
      <w:r>
        <w:rPr>
          <w:rFonts w:ascii="仿宋_GB2312" w:eastAsia="仿宋_GB2312" w:hAnsi="仿宋_GB2312" w:cs="仿宋_GB2312" w:hint="eastAsia"/>
          <w:sz w:val="32"/>
          <w:szCs w:val="32"/>
          <w:shd w:val="clear" w:color="auto" w:fill="FFFFFF"/>
        </w:rPr>
        <w:t>一次</w:t>
      </w:r>
      <w:r>
        <w:rPr>
          <w:rFonts w:ascii="仿宋_GB2312" w:eastAsia="仿宋_GB2312" w:hAnsi="仿宋_GB2312" w:cs="仿宋_GB2312" w:hint="eastAsia"/>
          <w:sz w:val="32"/>
          <w:szCs w:val="32"/>
          <w:shd w:val="clear" w:color="auto" w:fill="FFFFFF"/>
        </w:rPr>
        <w:t>基金</w:t>
      </w:r>
      <w:r>
        <w:rPr>
          <w:rFonts w:ascii="仿宋_GB2312" w:eastAsia="仿宋_GB2312" w:hAnsi="仿宋_GB2312" w:cs="仿宋_GB2312" w:hint="eastAsia"/>
          <w:sz w:val="32"/>
          <w:szCs w:val="32"/>
          <w:shd w:val="clear" w:color="auto" w:fill="FFFFFF"/>
        </w:rPr>
        <w:t>份额净值</w:t>
      </w:r>
      <w:r>
        <w:rPr>
          <w:rFonts w:ascii="仿宋_GB2312" w:eastAsia="仿宋_GB2312" w:hAnsi="仿宋_GB2312" w:cs="仿宋_GB2312" w:hint="eastAsia"/>
          <w:sz w:val="32"/>
          <w:szCs w:val="32"/>
          <w:shd w:val="clear" w:color="auto" w:fill="FFFFFF"/>
        </w:rPr>
        <w:t>和基金份额累计净值；</w:t>
      </w:r>
    </w:p>
    <w:p w14:paraId="52EA6277"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（三）开放式基金</w:t>
      </w:r>
      <w:r>
        <w:rPr>
          <w:rFonts w:ascii="仿宋_GB2312" w:eastAsia="仿宋_GB2312" w:hAnsi="仿宋_GB2312" w:cs="仿宋_GB2312" w:hint="eastAsia"/>
          <w:sz w:val="32"/>
          <w:szCs w:val="32"/>
          <w:shd w:val="clear" w:color="auto" w:fill="FFFFFF"/>
        </w:rPr>
        <w:t>在</w:t>
      </w:r>
      <w:r>
        <w:rPr>
          <w:rFonts w:ascii="仿宋_GB2312" w:eastAsia="仿宋_GB2312" w:hAnsi="仿宋_GB2312" w:cs="仿宋_GB2312" w:hint="eastAsia"/>
          <w:sz w:val="32"/>
          <w:szCs w:val="32"/>
          <w:shd w:val="clear" w:color="auto" w:fill="FFFFFF"/>
        </w:rPr>
        <w:t>不晚于</w:t>
      </w:r>
      <w:r>
        <w:rPr>
          <w:rFonts w:ascii="仿宋_GB2312" w:eastAsia="仿宋_GB2312" w:hAnsi="仿宋_GB2312" w:cs="仿宋_GB2312" w:hint="eastAsia"/>
          <w:sz w:val="32"/>
          <w:szCs w:val="32"/>
          <w:shd w:val="clear" w:color="auto" w:fill="FFFFFF"/>
        </w:rPr>
        <w:t>每个开放日的次日</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通过</w:t>
      </w:r>
      <w:r>
        <w:rPr>
          <w:rFonts w:ascii="仿宋_GB2312" w:eastAsia="仿宋_GB2312" w:hAnsi="仿宋_GB2312" w:cs="仿宋_GB2312" w:hint="eastAsia"/>
          <w:sz w:val="32"/>
          <w:szCs w:val="32"/>
          <w:shd w:val="clear" w:color="auto" w:fill="FFFFFF"/>
        </w:rPr>
        <w:t>规定网站、</w:t>
      </w:r>
      <w:r>
        <w:rPr>
          <w:rFonts w:ascii="仿宋_GB2312" w:eastAsia="仿宋_GB2312" w:hAnsi="仿宋_GB2312" w:cs="仿宋_GB2312" w:hint="eastAsia"/>
          <w:sz w:val="32"/>
          <w:szCs w:val="32"/>
          <w:shd w:val="clear" w:color="auto" w:fill="FFFFFF"/>
        </w:rPr>
        <w:t>基金</w:t>
      </w:r>
      <w:r>
        <w:rPr>
          <w:rFonts w:ascii="仿宋_GB2312" w:eastAsia="仿宋_GB2312" w:hAnsi="仿宋_GB2312" w:cs="仿宋_GB2312" w:hint="eastAsia"/>
          <w:sz w:val="32"/>
          <w:szCs w:val="32"/>
          <w:shd w:val="clear" w:color="auto" w:fill="FFFFFF"/>
        </w:rPr>
        <w:t>销售机构网站或者营业网点</w:t>
      </w:r>
      <w:r>
        <w:rPr>
          <w:rFonts w:ascii="仿宋_GB2312" w:eastAsia="仿宋_GB2312" w:hAnsi="仿宋_GB2312" w:cs="仿宋_GB2312" w:hint="eastAsia"/>
          <w:sz w:val="32"/>
          <w:szCs w:val="32"/>
          <w:shd w:val="clear" w:color="auto" w:fill="FFFFFF"/>
        </w:rPr>
        <w:t>披露开放日的基金份额净值和基金份额累计净值</w:t>
      </w:r>
      <w:r>
        <w:rPr>
          <w:rFonts w:ascii="仿宋_GB2312" w:eastAsia="仿宋_GB2312" w:hAnsi="仿宋_GB2312" w:cs="仿宋_GB2312" w:hint="eastAsia"/>
          <w:sz w:val="32"/>
          <w:szCs w:val="32"/>
          <w:shd w:val="clear" w:color="auto" w:fill="FFFFFF"/>
        </w:rPr>
        <w:t>；</w:t>
      </w:r>
    </w:p>
    <w:p w14:paraId="04D0427B"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（四）在不晚于半年度和年度最后一日的次日，</w:t>
      </w:r>
      <w:r>
        <w:rPr>
          <w:rFonts w:ascii="仿宋_GB2312" w:eastAsia="仿宋_GB2312" w:hAnsi="仿宋_GB2312" w:cs="仿宋_GB2312" w:hint="eastAsia"/>
          <w:sz w:val="32"/>
          <w:szCs w:val="32"/>
          <w:shd w:val="clear" w:color="auto" w:fill="FFFFFF"/>
        </w:rPr>
        <w:t>在</w:t>
      </w:r>
      <w:r>
        <w:rPr>
          <w:rFonts w:ascii="仿宋_GB2312" w:eastAsia="仿宋_GB2312" w:hAnsi="仿宋_GB2312" w:cs="仿宋_GB2312" w:hint="eastAsia"/>
          <w:sz w:val="32"/>
          <w:szCs w:val="32"/>
          <w:shd w:val="clear" w:color="auto" w:fill="FFFFFF"/>
        </w:rPr>
        <w:t>规定网站</w:t>
      </w:r>
      <w:r>
        <w:rPr>
          <w:rFonts w:ascii="仿宋_GB2312" w:eastAsia="仿宋_GB2312" w:hAnsi="仿宋_GB2312" w:cs="仿宋_GB2312" w:hint="eastAsia"/>
          <w:sz w:val="32"/>
          <w:szCs w:val="32"/>
          <w:shd w:val="clear" w:color="auto" w:fill="FFFFFF"/>
        </w:rPr>
        <w:t>披露半年度和年度最后一日的</w:t>
      </w:r>
      <w:r>
        <w:rPr>
          <w:rFonts w:ascii="仿宋_GB2312" w:eastAsia="仿宋_GB2312" w:hAnsi="仿宋_GB2312" w:cs="仿宋_GB2312" w:hint="eastAsia"/>
          <w:sz w:val="32"/>
          <w:szCs w:val="32"/>
          <w:shd w:val="clear" w:color="auto" w:fill="FFFFFF"/>
        </w:rPr>
        <w:t>基金份额净值和基金份额累计净值</w:t>
      </w:r>
      <w:r>
        <w:rPr>
          <w:rFonts w:ascii="仿宋_GB2312" w:eastAsia="仿宋_GB2312" w:hAnsi="仿宋_GB2312" w:cs="仿宋_GB2312" w:hint="eastAsia"/>
          <w:sz w:val="32"/>
          <w:szCs w:val="32"/>
          <w:shd w:val="clear" w:color="auto" w:fill="FFFFFF"/>
        </w:rPr>
        <w:t>。</w:t>
      </w:r>
    </w:p>
    <w:p w14:paraId="44931497"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中国证监会对特殊基金品种的净值信息披露另有规定的，从其规定。</w:t>
      </w:r>
    </w:p>
    <w:p w14:paraId="5989CFA1" w14:textId="77777777" w:rsidR="00B83FC2" w:rsidRDefault="005B4191">
      <w:pPr>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第十五条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基金管理人应当在开放式基金的基金合同、招募说明书等信息披露文件上载</w:t>
      </w:r>
      <w:proofErr w:type="gramStart"/>
      <w:r>
        <w:rPr>
          <w:rFonts w:ascii="仿宋_GB2312" w:eastAsia="仿宋_GB2312" w:hAnsi="仿宋_GB2312" w:cs="仿宋_GB2312" w:hint="eastAsia"/>
          <w:sz w:val="32"/>
          <w:szCs w:val="32"/>
          <w:shd w:val="clear" w:color="auto" w:fill="FFFFFF"/>
        </w:rPr>
        <w:t>明基金</w:t>
      </w:r>
      <w:proofErr w:type="gramEnd"/>
      <w:r>
        <w:rPr>
          <w:rFonts w:ascii="仿宋_GB2312" w:eastAsia="仿宋_GB2312" w:hAnsi="仿宋_GB2312" w:cs="仿宋_GB2312" w:hint="eastAsia"/>
          <w:sz w:val="32"/>
          <w:szCs w:val="32"/>
          <w:shd w:val="clear" w:color="auto" w:fill="FFFFFF"/>
        </w:rPr>
        <w:t>份额申购、赎回价格的计算方式及有关申购、赎回费率，并保证投资者能够在基金销售机构网</w:t>
      </w:r>
      <w:r>
        <w:rPr>
          <w:rFonts w:ascii="仿宋_GB2312" w:eastAsia="仿宋_GB2312" w:hAnsi="仿宋_GB2312" w:cs="仿宋_GB2312" w:hint="eastAsia"/>
          <w:sz w:val="32"/>
          <w:szCs w:val="32"/>
          <w:shd w:val="clear" w:color="auto" w:fill="FFFFFF"/>
        </w:rPr>
        <w:lastRenderedPageBreak/>
        <w:t>站或营业网点查阅或者复制前述信息资料。</w:t>
      </w:r>
    </w:p>
    <w:p w14:paraId="16EF271C"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第十六条</w:t>
      </w:r>
      <w:r>
        <w:rPr>
          <w:rFonts w:ascii="黑体" w:eastAsia="黑体" w:hAnsi="黑体" w:cs="黑体" w:hint="eastAsia"/>
          <w:bCs/>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基金管理人应当在每年结束之日起</w:t>
      </w:r>
      <w:r>
        <w:rPr>
          <w:rFonts w:ascii="仿宋_GB2312" w:eastAsia="仿宋_GB2312" w:hAnsi="仿宋_GB2312" w:cs="仿宋_GB2312" w:hint="eastAsia"/>
          <w:sz w:val="32"/>
          <w:szCs w:val="32"/>
          <w:shd w:val="clear" w:color="auto" w:fill="FFFFFF"/>
        </w:rPr>
        <w:t>三个月</w:t>
      </w:r>
      <w:r>
        <w:rPr>
          <w:rFonts w:ascii="仿宋_GB2312" w:eastAsia="仿宋_GB2312" w:hAnsi="仿宋_GB2312" w:cs="仿宋_GB2312" w:hint="eastAsia"/>
          <w:sz w:val="32"/>
          <w:szCs w:val="32"/>
          <w:shd w:val="clear" w:color="auto" w:fill="FFFFFF"/>
        </w:rPr>
        <w:t>内，编制完成基金年度报告，将年度报告登载</w:t>
      </w:r>
      <w:r>
        <w:rPr>
          <w:rFonts w:ascii="仿宋_GB2312" w:eastAsia="仿宋_GB2312" w:hAnsi="仿宋_GB2312" w:cs="仿宋_GB2312" w:hint="eastAsia"/>
          <w:sz w:val="32"/>
          <w:szCs w:val="32"/>
          <w:shd w:val="clear" w:color="auto" w:fill="FFFFFF"/>
        </w:rPr>
        <w:t>在规定网站</w:t>
      </w:r>
      <w:r>
        <w:rPr>
          <w:rFonts w:ascii="仿宋_GB2312" w:eastAsia="仿宋_GB2312" w:hAnsi="仿宋_GB2312" w:cs="仿宋_GB2312" w:hint="eastAsia"/>
          <w:sz w:val="32"/>
          <w:szCs w:val="32"/>
          <w:shd w:val="clear" w:color="auto" w:fill="FFFFFF"/>
        </w:rPr>
        <w:t>上，</w:t>
      </w:r>
      <w:r>
        <w:rPr>
          <w:rFonts w:ascii="仿宋_GB2312" w:eastAsia="仿宋_GB2312" w:hAnsi="仿宋_GB2312" w:cs="仿宋_GB2312" w:hint="eastAsia"/>
          <w:sz w:val="32"/>
          <w:szCs w:val="32"/>
          <w:shd w:val="clear" w:color="auto" w:fill="FFFFFF"/>
        </w:rPr>
        <w:t>并</w:t>
      </w:r>
      <w:r>
        <w:rPr>
          <w:rFonts w:ascii="仿宋_GB2312" w:eastAsia="仿宋_GB2312" w:hAnsi="仿宋_GB2312" w:cs="仿宋_GB2312" w:hint="eastAsia"/>
          <w:sz w:val="32"/>
          <w:szCs w:val="32"/>
          <w:shd w:val="clear" w:color="auto" w:fill="FFFFFF"/>
        </w:rPr>
        <w:t>将年度报告</w:t>
      </w:r>
      <w:r>
        <w:rPr>
          <w:rFonts w:ascii="仿宋_GB2312" w:eastAsia="仿宋_GB2312" w:hAnsi="仿宋_GB2312" w:cs="仿宋_GB2312" w:hint="eastAsia"/>
          <w:sz w:val="32"/>
          <w:szCs w:val="32"/>
          <w:shd w:val="clear" w:color="auto" w:fill="FFFFFF"/>
        </w:rPr>
        <w:t>提示性公告</w:t>
      </w:r>
      <w:r>
        <w:rPr>
          <w:rFonts w:ascii="仿宋_GB2312" w:eastAsia="仿宋_GB2312" w:hAnsi="仿宋_GB2312" w:cs="仿宋_GB2312" w:hint="eastAsia"/>
          <w:sz w:val="32"/>
          <w:szCs w:val="32"/>
          <w:shd w:val="clear" w:color="auto" w:fill="FFFFFF"/>
        </w:rPr>
        <w:t>登载在</w:t>
      </w:r>
      <w:r>
        <w:rPr>
          <w:rFonts w:ascii="仿宋_GB2312" w:eastAsia="仿宋_GB2312" w:hAnsi="仿宋_GB2312" w:cs="仿宋_GB2312" w:hint="eastAsia"/>
          <w:sz w:val="32"/>
          <w:szCs w:val="32"/>
          <w:shd w:val="clear" w:color="auto" w:fill="FFFFFF"/>
        </w:rPr>
        <w:t>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上</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6FBC2BEB"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基金年度报告</w:t>
      </w:r>
      <w:r>
        <w:rPr>
          <w:rFonts w:ascii="仿宋_GB2312" w:eastAsia="仿宋_GB2312" w:hAnsi="仿宋_GB2312" w:cs="仿宋_GB2312" w:hint="eastAsia"/>
          <w:sz w:val="32"/>
          <w:szCs w:val="32"/>
          <w:shd w:val="clear" w:color="auto" w:fill="FFFFFF"/>
        </w:rPr>
        <w:t>中</w:t>
      </w:r>
      <w:r>
        <w:rPr>
          <w:rFonts w:ascii="仿宋_GB2312" w:eastAsia="仿宋_GB2312" w:hAnsi="仿宋_GB2312" w:cs="仿宋_GB2312" w:hint="eastAsia"/>
          <w:sz w:val="32"/>
          <w:szCs w:val="32"/>
          <w:shd w:val="clear" w:color="auto" w:fill="FFFFFF"/>
        </w:rPr>
        <w:t>的财务会计报告应当经过</w:t>
      </w:r>
      <w:r>
        <w:rPr>
          <w:rFonts w:ascii="仿宋_GB2312" w:eastAsia="仿宋_GB2312" w:hAnsi="仿宋_GB2312" w:cs="仿宋_GB2312" w:hint="eastAsia"/>
          <w:sz w:val="32"/>
          <w:szCs w:val="32"/>
          <w:shd w:val="clear" w:color="auto" w:fill="FFFFFF"/>
        </w:rPr>
        <w:t>符合《证券法》规定的</w:t>
      </w:r>
      <w:r>
        <w:rPr>
          <w:rFonts w:ascii="仿宋_GB2312" w:eastAsia="仿宋_GB2312" w:hAnsi="仿宋_GB2312" w:cs="仿宋_GB2312" w:hint="eastAsia"/>
          <w:sz w:val="32"/>
          <w:szCs w:val="32"/>
          <w:shd w:val="clear" w:color="auto" w:fill="FFFFFF"/>
        </w:rPr>
        <w:t>会计师事务所</w:t>
      </w:r>
      <w:r>
        <w:rPr>
          <w:rFonts w:ascii="仿宋_GB2312" w:eastAsia="仿宋_GB2312" w:hAnsi="仿宋_GB2312" w:cs="仿宋_GB2312" w:hint="eastAsia"/>
          <w:sz w:val="32"/>
          <w:szCs w:val="32"/>
          <w:shd w:val="clear" w:color="auto" w:fill="FFFFFF"/>
        </w:rPr>
        <w:t>审计。</w:t>
      </w:r>
      <w:r>
        <w:rPr>
          <w:rFonts w:ascii="仿宋_GB2312" w:eastAsia="仿宋_GB2312" w:hAnsi="仿宋_GB2312" w:cs="仿宋_GB2312" w:hint="eastAsia"/>
          <w:sz w:val="32"/>
          <w:szCs w:val="32"/>
          <w:shd w:val="clear" w:color="auto" w:fill="FFFFFF"/>
        </w:rPr>
        <w:t xml:space="preserve"> </w:t>
      </w:r>
    </w:p>
    <w:p w14:paraId="20EDD2E7"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第十七条</w:t>
      </w:r>
      <w:r>
        <w:rPr>
          <w:rFonts w:ascii="黑体" w:eastAsia="黑体" w:hAnsi="黑体" w:cs="黑体" w:hint="eastAsia"/>
          <w:bCs/>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基金管理人应当在上半年结束之日起</w:t>
      </w:r>
      <w:r>
        <w:rPr>
          <w:rFonts w:ascii="仿宋_GB2312" w:eastAsia="仿宋_GB2312" w:hAnsi="仿宋_GB2312" w:cs="仿宋_GB2312" w:hint="eastAsia"/>
          <w:sz w:val="32"/>
          <w:szCs w:val="32"/>
          <w:shd w:val="clear" w:color="auto" w:fill="FFFFFF"/>
        </w:rPr>
        <w:t>两个月</w:t>
      </w:r>
      <w:r>
        <w:rPr>
          <w:rFonts w:ascii="仿宋_GB2312" w:eastAsia="仿宋_GB2312" w:hAnsi="仿宋_GB2312" w:cs="仿宋_GB2312" w:hint="eastAsia"/>
          <w:sz w:val="32"/>
          <w:szCs w:val="32"/>
          <w:shd w:val="clear" w:color="auto" w:fill="FFFFFF"/>
        </w:rPr>
        <w:t>内，编制完成基金</w:t>
      </w:r>
      <w:r>
        <w:rPr>
          <w:rFonts w:ascii="仿宋_GB2312" w:eastAsia="仿宋_GB2312" w:hAnsi="仿宋_GB2312" w:cs="仿宋_GB2312" w:hint="eastAsia"/>
          <w:sz w:val="32"/>
          <w:szCs w:val="32"/>
          <w:shd w:val="clear" w:color="auto" w:fill="FFFFFF"/>
        </w:rPr>
        <w:t>中期</w:t>
      </w:r>
      <w:r>
        <w:rPr>
          <w:rFonts w:ascii="仿宋_GB2312" w:eastAsia="仿宋_GB2312" w:hAnsi="仿宋_GB2312" w:cs="仿宋_GB2312" w:hint="eastAsia"/>
          <w:sz w:val="32"/>
          <w:szCs w:val="32"/>
          <w:shd w:val="clear" w:color="auto" w:fill="FFFFFF"/>
        </w:rPr>
        <w:t>报告，将</w:t>
      </w:r>
      <w:r>
        <w:rPr>
          <w:rFonts w:ascii="仿宋_GB2312" w:eastAsia="仿宋_GB2312" w:hAnsi="仿宋_GB2312" w:cs="仿宋_GB2312" w:hint="eastAsia"/>
          <w:sz w:val="32"/>
          <w:szCs w:val="32"/>
          <w:shd w:val="clear" w:color="auto" w:fill="FFFFFF"/>
        </w:rPr>
        <w:t>中期</w:t>
      </w:r>
      <w:r>
        <w:rPr>
          <w:rFonts w:ascii="仿宋_GB2312" w:eastAsia="仿宋_GB2312" w:hAnsi="仿宋_GB2312" w:cs="仿宋_GB2312" w:hint="eastAsia"/>
          <w:sz w:val="32"/>
          <w:szCs w:val="32"/>
          <w:shd w:val="clear" w:color="auto" w:fill="FFFFFF"/>
        </w:rPr>
        <w:t>报告</w:t>
      </w:r>
      <w:r>
        <w:rPr>
          <w:rFonts w:ascii="仿宋_GB2312" w:eastAsia="仿宋_GB2312" w:hAnsi="仿宋_GB2312" w:cs="仿宋_GB2312" w:hint="eastAsia"/>
          <w:sz w:val="32"/>
          <w:szCs w:val="32"/>
          <w:shd w:val="clear" w:color="auto" w:fill="FFFFFF"/>
        </w:rPr>
        <w:t>登载在规定网站上，</w:t>
      </w:r>
      <w:r>
        <w:rPr>
          <w:rFonts w:ascii="仿宋_GB2312" w:eastAsia="仿宋_GB2312" w:hAnsi="仿宋_GB2312" w:cs="仿宋_GB2312" w:hint="eastAsia"/>
          <w:sz w:val="32"/>
          <w:szCs w:val="32"/>
          <w:shd w:val="clear" w:color="auto" w:fill="FFFFFF"/>
        </w:rPr>
        <w:t>并将中期报告提示性公告</w:t>
      </w:r>
      <w:r>
        <w:rPr>
          <w:rFonts w:ascii="仿宋_GB2312" w:eastAsia="仿宋_GB2312" w:hAnsi="仿宋_GB2312" w:cs="仿宋_GB2312" w:hint="eastAsia"/>
          <w:sz w:val="32"/>
          <w:szCs w:val="32"/>
          <w:shd w:val="clear" w:color="auto" w:fill="FFFFFF"/>
        </w:rPr>
        <w:t>登载在</w:t>
      </w:r>
      <w:r>
        <w:rPr>
          <w:rFonts w:ascii="仿宋_GB2312" w:eastAsia="仿宋_GB2312" w:hAnsi="仿宋_GB2312" w:cs="仿宋_GB2312" w:hint="eastAsia"/>
          <w:sz w:val="32"/>
          <w:szCs w:val="32"/>
          <w:shd w:val="clear" w:color="auto" w:fill="FFFFFF"/>
        </w:rPr>
        <w:t>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上</w:t>
      </w:r>
      <w:r>
        <w:rPr>
          <w:rFonts w:ascii="仿宋_GB2312" w:eastAsia="仿宋_GB2312" w:hAnsi="仿宋_GB2312" w:cs="仿宋_GB2312" w:hint="eastAsia"/>
          <w:sz w:val="32"/>
          <w:szCs w:val="32"/>
          <w:shd w:val="clear" w:color="auto" w:fill="FFFFFF"/>
        </w:rPr>
        <w:t>。</w:t>
      </w:r>
    </w:p>
    <w:p w14:paraId="5EC0BD8F"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第十八条</w:t>
      </w:r>
      <w:r>
        <w:rPr>
          <w:rFonts w:ascii="黑体" w:eastAsia="黑体" w:hAnsi="黑体" w:cs="黑体" w:hint="eastAsia"/>
          <w:bCs/>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基金管理人应当在季度结束之日起十五个工作日内，编制完成基金季度报告，将季度报告登载在</w:t>
      </w:r>
      <w:r>
        <w:rPr>
          <w:rFonts w:ascii="仿宋_GB2312" w:eastAsia="仿宋_GB2312" w:hAnsi="仿宋_GB2312" w:cs="仿宋_GB2312" w:hint="eastAsia"/>
          <w:sz w:val="32"/>
          <w:szCs w:val="32"/>
          <w:shd w:val="clear" w:color="auto" w:fill="FFFFFF"/>
        </w:rPr>
        <w:t>规定网站</w:t>
      </w:r>
      <w:r>
        <w:rPr>
          <w:rFonts w:ascii="仿宋_GB2312" w:eastAsia="仿宋_GB2312" w:hAnsi="仿宋_GB2312" w:cs="仿宋_GB2312" w:hint="eastAsia"/>
          <w:sz w:val="32"/>
          <w:szCs w:val="32"/>
          <w:shd w:val="clear" w:color="auto" w:fill="FFFFFF"/>
        </w:rPr>
        <w:t>上</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并将季度报告提示性公告</w:t>
      </w:r>
      <w:r>
        <w:rPr>
          <w:rFonts w:ascii="仿宋_GB2312" w:eastAsia="仿宋_GB2312" w:hAnsi="仿宋_GB2312" w:cs="仿宋_GB2312" w:hint="eastAsia"/>
          <w:sz w:val="32"/>
          <w:szCs w:val="32"/>
          <w:shd w:val="clear" w:color="auto" w:fill="FFFFFF"/>
        </w:rPr>
        <w:t>登载在</w:t>
      </w:r>
      <w:r>
        <w:rPr>
          <w:rFonts w:ascii="仿宋_GB2312" w:eastAsia="仿宋_GB2312" w:hAnsi="仿宋_GB2312" w:cs="仿宋_GB2312" w:hint="eastAsia"/>
          <w:sz w:val="32"/>
          <w:szCs w:val="32"/>
          <w:shd w:val="clear" w:color="auto" w:fill="FFFFFF"/>
        </w:rPr>
        <w:t>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上</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23350865"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第十九条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基金合同生效不足两个月的，基金管理人可以不编制当期季度报告、</w:t>
      </w:r>
      <w:r>
        <w:rPr>
          <w:rFonts w:ascii="仿宋_GB2312" w:eastAsia="仿宋_GB2312" w:hAnsi="仿宋_GB2312" w:cs="仿宋_GB2312" w:hint="eastAsia"/>
          <w:sz w:val="32"/>
          <w:szCs w:val="32"/>
          <w:shd w:val="clear" w:color="auto" w:fill="FFFFFF"/>
        </w:rPr>
        <w:t>中期</w:t>
      </w:r>
      <w:r>
        <w:rPr>
          <w:rFonts w:ascii="仿宋_GB2312" w:eastAsia="仿宋_GB2312" w:hAnsi="仿宋_GB2312" w:cs="仿宋_GB2312" w:hint="eastAsia"/>
          <w:sz w:val="32"/>
          <w:szCs w:val="32"/>
          <w:shd w:val="clear" w:color="auto" w:fill="FFFFFF"/>
        </w:rPr>
        <w:t>报告或者年度报告。</w:t>
      </w:r>
    </w:p>
    <w:p w14:paraId="448FBE51"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第二十条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基金合同终止的，基金管理人应当依法组织清算组对基金财产进行清算并</w:t>
      </w:r>
      <w:proofErr w:type="gramStart"/>
      <w:r>
        <w:rPr>
          <w:rFonts w:ascii="仿宋_GB2312" w:eastAsia="仿宋_GB2312" w:hAnsi="仿宋_GB2312" w:cs="仿宋_GB2312" w:hint="eastAsia"/>
          <w:sz w:val="32"/>
          <w:szCs w:val="32"/>
          <w:shd w:val="clear" w:color="auto" w:fill="FFFFFF"/>
        </w:rPr>
        <w:t>作出</w:t>
      </w:r>
      <w:proofErr w:type="gramEnd"/>
      <w:r>
        <w:rPr>
          <w:rFonts w:ascii="仿宋_GB2312" w:eastAsia="仿宋_GB2312" w:hAnsi="仿宋_GB2312" w:cs="仿宋_GB2312" w:hint="eastAsia"/>
          <w:sz w:val="32"/>
          <w:szCs w:val="32"/>
          <w:shd w:val="clear" w:color="auto" w:fill="FFFFFF"/>
        </w:rPr>
        <w:t>清算报告。</w:t>
      </w:r>
      <w:r>
        <w:rPr>
          <w:rFonts w:ascii="仿宋_GB2312" w:eastAsia="仿宋_GB2312" w:hAnsi="仿宋_GB2312" w:cs="仿宋_GB2312" w:hint="eastAsia"/>
          <w:sz w:val="32"/>
          <w:szCs w:val="32"/>
          <w:shd w:val="clear" w:color="auto" w:fill="FFFFFF"/>
        </w:rPr>
        <w:t>清算报告</w:t>
      </w:r>
      <w:r>
        <w:rPr>
          <w:rFonts w:ascii="仿宋_GB2312" w:eastAsia="仿宋_GB2312" w:hAnsi="仿宋_GB2312" w:cs="仿宋_GB2312" w:hint="eastAsia"/>
          <w:sz w:val="32"/>
          <w:szCs w:val="32"/>
          <w:shd w:val="clear" w:color="auto" w:fill="FFFFFF"/>
        </w:rPr>
        <w:t>应当经过</w:t>
      </w:r>
      <w:r>
        <w:rPr>
          <w:rFonts w:ascii="仿宋_GB2312" w:eastAsia="仿宋_GB2312" w:hAnsi="仿宋_GB2312" w:cs="仿宋_GB2312" w:hint="eastAsia"/>
          <w:sz w:val="32"/>
          <w:szCs w:val="32"/>
          <w:shd w:val="clear" w:color="auto" w:fill="FFFFFF"/>
        </w:rPr>
        <w:t>符合</w:t>
      </w:r>
      <w:r>
        <w:rPr>
          <w:rFonts w:ascii="仿宋_GB2312" w:eastAsia="仿宋_GB2312" w:hAnsi="仿宋_GB2312" w:cs="仿宋_GB2312" w:hint="eastAsia"/>
          <w:sz w:val="32"/>
          <w:szCs w:val="32"/>
          <w:shd w:val="clear" w:color="auto" w:fill="FFFFFF"/>
        </w:rPr>
        <w:t>《证券法》</w:t>
      </w:r>
      <w:r>
        <w:rPr>
          <w:rFonts w:ascii="仿宋_GB2312" w:eastAsia="仿宋_GB2312" w:hAnsi="仿宋_GB2312" w:cs="仿宋_GB2312" w:hint="eastAsia"/>
          <w:sz w:val="32"/>
          <w:szCs w:val="32"/>
          <w:shd w:val="clear" w:color="auto" w:fill="FFFFFF"/>
        </w:rPr>
        <w:t>规定的</w:t>
      </w:r>
      <w:r>
        <w:rPr>
          <w:rFonts w:ascii="仿宋_GB2312" w:eastAsia="仿宋_GB2312" w:hAnsi="仿宋_GB2312" w:cs="仿宋_GB2312" w:hint="eastAsia"/>
          <w:sz w:val="32"/>
          <w:szCs w:val="32"/>
          <w:shd w:val="clear" w:color="auto" w:fill="FFFFFF"/>
        </w:rPr>
        <w:t>会计师事务所</w:t>
      </w:r>
      <w:r>
        <w:rPr>
          <w:rFonts w:ascii="仿宋_GB2312" w:eastAsia="仿宋_GB2312" w:hAnsi="仿宋_GB2312" w:cs="仿宋_GB2312" w:hint="eastAsia"/>
          <w:sz w:val="32"/>
          <w:szCs w:val="32"/>
          <w:shd w:val="clear" w:color="auto" w:fill="FFFFFF"/>
        </w:rPr>
        <w:t>审计</w:t>
      </w:r>
      <w:r>
        <w:rPr>
          <w:rFonts w:ascii="仿宋_GB2312" w:eastAsia="仿宋_GB2312" w:hAnsi="仿宋_GB2312" w:cs="仿宋_GB2312" w:hint="eastAsia"/>
          <w:sz w:val="32"/>
          <w:szCs w:val="32"/>
          <w:shd w:val="clear" w:color="auto" w:fill="FFFFFF"/>
        </w:rPr>
        <w:t>，并由律师事务所出具法律意见书</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清算组应当将清算</w:t>
      </w:r>
      <w:r>
        <w:rPr>
          <w:rFonts w:ascii="仿宋_GB2312" w:eastAsia="仿宋_GB2312" w:hAnsi="仿宋_GB2312" w:cs="仿宋_GB2312" w:hint="eastAsia"/>
          <w:sz w:val="32"/>
          <w:szCs w:val="32"/>
          <w:shd w:val="clear" w:color="auto" w:fill="FFFFFF"/>
        </w:rPr>
        <w:t>报告登载在</w:t>
      </w:r>
      <w:r>
        <w:rPr>
          <w:rFonts w:ascii="仿宋_GB2312" w:eastAsia="仿宋_GB2312" w:hAnsi="仿宋_GB2312" w:cs="仿宋_GB2312" w:hint="eastAsia"/>
          <w:sz w:val="32"/>
          <w:szCs w:val="32"/>
          <w:shd w:val="clear" w:color="auto" w:fill="FFFFFF"/>
        </w:rPr>
        <w:t>规定网站</w:t>
      </w:r>
      <w:r>
        <w:rPr>
          <w:rFonts w:ascii="仿宋_GB2312" w:eastAsia="仿宋_GB2312" w:hAnsi="仿宋_GB2312" w:cs="仿宋_GB2312" w:hint="eastAsia"/>
          <w:sz w:val="32"/>
          <w:szCs w:val="32"/>
          <w:shd w:val="clear" w:color="auto" w:fill="FFFFFF"/>
        </w:rPr>
        <w:t>上</w:t>
      </w:r>
      <w:r>
        <w:rPr>
          <w:rFonts w:ascii="仿宋_GB2312" w:eastAsia="仿宋_GB2312" w:hAnsi="仿宋_GB2312" w:cs="仿宋_GB2312" w:hint="eastAsia"/>
          <w:sz w:val="32"/>
          <w:szCs w:val="32"/>
          <w:shd w:val="clear" w:color="auto" w:fill="FFFFFF"/>
        </w:rPr>
        <w:t>，并将清算报告提示性公告</w:t>
      </w:r>
      <w:r>
        <w:rPr>
          <w:rFonts w:ascii="仿宋_GB2312" w:eastAsia="仿宋_GB2312" w:hAnsi="仿宋_GB2312" w:cs="仿宋_GB2312" w:hint="eastAsia"/>
          <w:sz w:val="32"/>
          <w:szCs w:val="32"/>
          <w:shd w:val="clear" w:color="auto" w:fill="FFFFFF"/>
        </w:rPr>
        <w:t>登载在</w:t>
      </w:r>
      <w:r>
        <w:rPr>
          <w:rFonts w:ascii="仿宋_GB2312" w:eastAsia="仿宋_GB2312" w:hAnsi="仿宋_GB2312" w:cs="仿宋_GB2312" w:hint="eastAsia"/>
          <w:sz w:val="32"/>
          <w:szCs w:val="32"/>
          <w:shd w:val="clear" w:color="auto" w:fill="FFFFFF"/>
        </w:rPr>
        <w:t>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上</w:t>
      </w:r>
      <w:r>
        <w:rPr>
          <w:rFonts w:ascii="仿宋_GB2312" w:eastAsia="仿宋_GB2312" w:hAnsi="仿宋_GB2312" w:cs="仿宋_GB2312" w:hint="eastAsia"/>
          <w:sz w:val="32"/>
          <w:szCs w:val="32"/>
          <w:shd w:val="clear" w:color="auto" w:fill="FFFFFF"/>
        </w:rPr>
        <w:t>。</w:t>
      </w:r>
    </w:p>
    <w:p w14:paraId="59850908" w14:textId="77777777" w:rsidR="00B83FC2" w:rsidRDefault="00B83FC2">
      <w:pPr>
        <w:shd w:val="clear" w:color="FFFFFF" w:fill="auto"/>
        <w:autoSpaceDN w:val="0"/>
        <w:ind w:firstLineChars="200" w:firstLine="640"/>
        <w:rPr>
          <w:rFonts w:ascii="仿宋_GB2312" w:eastAsia="仿宋_GB2312" w:hAnsi="仿宋_GB2312" w:cs="仿宋_GB2312"/>
          <w:sz w:val="32"/>
          <w:szCs w:val="32"/>
          <w:shd w:val="clear" w:color="auto" w:fill="FFFFFF"/>
        </w:rPr>
      </w:pPr>
    </w:p>
    <w:p w14:paraId="5FB86F6A" w14:textId="77777777" w:rsidR="00B83FC2" w:rsidRDefault="005B4191">
      <w:pPr>
        <w:ind w:firstLineChars="200" w:firstLine="640"/>
        <w:jc w:val="center"/>
        <w:rPr>
          <w:rFonts w:ascii="黑体" w:eastAsia="黑体" w:hAnsi="黑体" w:cs="黑体"/>
          <w:bCs/>
          <w:sz w:val="32"/>
          <w:szCs w:val="32"/>
          <w:shd w:val="clear" w:color="auto" w:fill="FFFFFF"/>
        </w:rPr>
      </w:pPr>
      <w:r>
        <w:rPr>
          <w:rFonts w:ascii="黑体" w:eastAsia="黑体" w:hAnsi="黑体" w:cs="黑体" w:hint="eastAsia"/>
          <w:bCs/>
          <w:sz w:val="32"/>
          <w:szCs w:val="32"/>
          <w:shd w:val="clear" w:color="auto" w:fill="FFFFFF"/>
        </w:rPr>
        <w:t>第五章</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基金临时信息披露</w:t>
      </w:r>
    </w:p>
    <w:p w14:paraId="41972AD9" w14:textId="77777777" w:rsidR="00B83FC2" w:rsidRDefault="00B83FC2">
      <w:pPr>
        <w:shd w:val="clear" w:color="FFFFFF" w:fill="auto"/>
        <w:autoSpaceDN w:val="0"/>
        <w:rPr>
          <w:rFonts w:ascii="仿宋_GB2312" w:eastAsia="仿宋_GB2312" w:hAnsi="仿宋_GB2312" w:cs="仿宋_GB2312"/>
          <w:sz w:val="32"/>
          <w:szCs w:val="32"/>
          <w:shd w:val="clear" w:color="auto" w:fill="FFFFFF"/>
        </w:rPr>
      </w:pPr>
    </w:p>
    <w:p w14:paraId="5F538B8A" w14:textId="77777777" w:rsidR="00B83FC2" w:rsidRDefault="005B4191">
      <w:pPr>
        <w:shd w:val="clear" w:color="FFFFFF" w:fill="auto"/>
        <w:autoSpaceDN w:val="0"/>
        <w:rPr>
          <w:rFonts w:ascii="仿宋_GB2312" w:eastAsia="仿宋_GB2312" w:hAnsi="仿宋_GB2312" w:cs="仿宋_GB2312"/>
          <w:sz w:val="32"/>
          <w:szCs w:val="32"/>
          <w:highlight w:val="yellow"/>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 xml:space="preserve">　第二十一条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基金发生重大事件，有关信息披露义务人应当在</w:t>
      </w:r>
      <w:r>
        <w:rPr>
          <w:rFonts w:ascii="仿宋_GB2312" w:eastAsia="仿宋_GB2312" w:hAnsi="仿宋_GB2312" w:cs="仿宋_GB2312" w:hint="eastAsia"/>
          <w:sz w:val="32"/>
          <w:szCs w:val="32"/>
          <w:shd w:val="clear" w:color="auto" w:fill="FFFFFF"/>
        </w:rPr>
        <w:t>两日内</w:t>
      </w:r>
      <w:r>
        <w:rPr>
          <w:rFonts w:ascii="仿宋_GB2312" w:eastAsia="仿宋_GB2312" w:hAnsi="仿宋_GB2312" w:cs="仿宋_GB2312" w:hint="eastAsia"/>
          <w:sz w:val="32"/>
          <w:szCs w:val="32"/>
          <w:shd w:val="clear" w:color="auto" w:fill="FFFFFF"/>
        </w:rPr>
        <w:t>编制临时报告书，</w:t>
      </w:r>
      <w:r>
        <w:rPr>
          <w:rFonts w:ascii="仿宋_GB2312" w:eastAsia="仿宋_GB2312" w:hAnsi="仿宋_GB2312" w:cs="仿宋_GB2312" w:hint="eastAsia"/>
          <w:sz w:val="32"/>
          <w:szCs w:val="32"/>
          <w:shd w:val="clear" w:color="auto" w:fill="FFFFFF"/>
        </w:rPr>
        <w:t>并登载在规定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和规定网站上。</w:t>
      </w:r>
    </w:p>
    <w:p w14:paraId="231D1CA1"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前款所称重大事件，是指可能对基金份额持有人权益或者基金份额的价格产生重大影响的下列事件：</w:t>
      </w:r>
      <w:r>
        <w:rPr>
          <w:rFonts w:ascii="仿宋_GB2312" w:eastAsia="仿宋_GB2312" w:hAnsi="仿宋_GB2312" w:cs="仿宋_GB2312" w:hint="eastAsia"/>
          <w:sz w:val="32"/>
          <w:szCs w:val="32"/>
          <w:shd w:val="clear" w:color="auto" w:fill="FFFFFF"/>
        </w:rPr>
        <w:t xml:space="preserve"> </w:t>
      </w:r>
    </w:p>
    <w:p w14:paraId="2EE00AC1"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一</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基金份额持有人大会的召开</w:t>
      </w:r>
      <w:r>
        <w:rPr>
          <w:rFonts w:ascii="仿宋_GB2312" w:eastAsia="仿宋_GB2312" w:hAnsi="仿宋_GB2312" w:cs="仿宋_GB2312" w:hint="eastAsia"/>
          <w:sz w:val="32"/>
          <w:szCs w:val="32"/>
          <w:shd w:val="clear" w:color="auto" w:fill="FFFFFF"/>
        </w:rPr>
        <w:t>及决定的事项</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640965C7"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二</w:t>
      </w:r>
      <w:r>
        <w:rPr>
          <w:rFonts w:ascii="仿宋_GB2312" w:eastAsia="仿宋_GB2312" w:hAnsi="仿宋_GB2312" w:cs="仿宋_GB2312" w:hint="eastAsia"/>
          <w:sz w:val="32"/>
          <w:szCs w:val="32"/>
          <w:shd w:val="clear" w:color="auto" w:fill="FFFFFF"/>
        </w:rPr>
        <w:t>）基金终止上市交易、</w:t>
      </w:r>
      <w:r>
        <w:rPr>
          <w:rFonts w:ascii="仿宋_GB2312" w:eastAsia="仿宋_GB2312" w:hAnsi="仿宋_GB2312" w:cs="仿宋_GB2312" w:hint="eastAsia"/>
          <w:sz w:val="32"/>
          <w:szCs w:val="32"/>
          <w:shd w:val="clear" w:color="auto" w:fill="FFFFFF"/>
        </w:rPr>
        <w:t>基金合同终止</w:t>
      </w:r>
      <w:r>
        <w:rPr>
          <w:rFonts w:ascii="仿宋_GB2312" w:eastAsia="仿宋_GB2312" w:hAnsi="仿宋_GB2312" w:cs="仿宋_GB2312" w:hint="eastAsia"/>
          <w:sz w:val="32"/>
          <w:szCs w:val="32"/>
          <w:shd w:val="clear" w:color="auto" w:fill="FFFFFF"/>
        </w:rPr>
        <w:t>、基金清算</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57927110"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三</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基金扩募</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延长基金合同期限</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280850A0"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（四）</w:t>
      </w:r>
      <w:r>
        <w:rPr>
          <w:rFonts w:ascii="仿宋_GB2312" w:eastAsia="仿宋_GB2312" w:hAnsi="仿宋_GB2312" w:cs="仿宋_GB2312" w:hint="eastAsia"/>
          <w:sz w:val="32"/>
          <w:szCs w:val="32"/>
          <w:shd w:val="clear" w:color="auto" w:fill="FFFFFF"/>
        </w:rPr>
        <w:t>转换基金运作方式</w:t>
      </w:r>
      <w:r>
        <w:rPr>
          <w:rFonts w:ascii="仿宋_GB2312" w:eastAsia="仿宋_GB2312" w:hAnsi="仿宋_GB2312" w:cs="仿宋_GB2312" w:hint="eastAsia"/>
          <w:sz w:val="32"/>
          <w:szCs w:val="32"/>
          <w:shd w:val="clear" w:color="auto" w:fill="FFFFFF"/>
        </w:rPr>
        <w:t>、基金合并</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6209CD7C"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（五）</w:t>
      </w:r>
      <w:r>
        <w:rPr>
          <w:rFonts w:ascii="仿宋_GB2312" w:eastAsia="仿宋_GB2312" w:hAnsi="仿宋_GB2312" w:cs="仿宋_GB2312" w:hint="eastAsia"/>
          <w:sz w:val="32"/>
          <w:szCs w:val="32"/>
          <w:shd w:val="clear" w:color="auto" w:fill="FFFFFF"/>
        </w:rPr>
        <w:t>更换基金管理人、基金托管人</w:t>
      </w:r>
      <w:r>
        <w:rPr>
          <w:rFonts w:ascii="仿宋_GB2312" w:eastAsia="仿宋_GB2312" w:hAnsi="仿宋_GB2312" w:cs="仿宋_GB2312" w:hint="eastAsia"/>
          <w:sz w:val="32"/>
          <w:szCs w:val="32"/>
          <w:shd w:val="clear" w:color="auto" w:fill="FFFFFF"/>
        </w:rPr>
        <w:t>、基金份额登记机构，基金改聘会计师事务所</w:t>
      </w:r>
      <w:r>
        <w:rPr>
          <w:rFonts w:ascii="仿宋_GB2312" w:eastAsia="仿宋_GB2312" w:hAnsi="仿宋_GB2312" w:cs="仿宋_GB2312" w:hint="eastAsia"/>
          <w:sz w:val="32"/>
          <w:szCs w:val="32"/>
          <w:shd w:val="clear" w:color="auto" w:fill="FFFFFF"/>
        </w:rPr>
        <w:t>；</w:t>
      </w:r>
    </w:p>
    <w:p w14:paraId="2D1CF334" w14:textId="77777777" w:rsidR="00B83FC2" w:rsidRDefault="005B4191">
      <w:pPr>
        <w:shd w:val="clear" w:color="FFFFFF" w:fill="auto"/>
        <w:autoSpaceDN w:val="0"/>
        <w:ind w:firstLineChars="200" w:firstLine="640"/>
        <w:rPr>
          <w:rFonts w:ascii="仿宋_GB2312" w:eastAsia="仿宋_GB2312" w:hAnsi="仿宋_GB2312" w:cs="仿宋_GB2312"/>
          <w:sz w:val="32"/>
          <w:szCs w:val="32"/>
          <w:u w:val="single"/>
          <w:shd w:val="clear" w:color="auto" w:fill="FFFFFF"/>
        </w:rPr>
      </w:pPr>
      <w:r>
        <w:rPr>
          <w:rFonts w:ascii="仿宋_GB2312" w:eastAsia="仿宋_GB2312" w:hAnsi="仿宋_GB2312" w:cs="仿宋_GB2312" w:hint="eastAsia"/>
          <w:sz w:val="32"/>
          <w:szCs w:val="32"/>
          <w:shd w:val="clear" w:color="auto" w:fill="FFFFFF"/>
        </w:rPr>
        <w:t>（六）</w:t>
      </w:r>
      <w:r>
        <w:rPr>
          <w:rFonts w:ascii="仿宋_GB2312" w:eastAsia="仿宋_GB2312" w:hAnsi="仿宋_GB2312" w:cs="仿宋_GB2312" w:hint="eastAsia"/>
          <w:sz w:val="32"/>
          <w:szCs w:val="32"/>
          <w:shd w:val="clear" w:color="auto" w:fill="FFFFFF"/>
        </w:rPr>
        <w:t>基金管理人委托基金服务机构代为办理基金的份额登记、核算、估值</w:t>
      </w:r>
      <w:r>
        <w:rPr>
          <w:rFonts w:ascii="仿宋_GB2312" w:eastAsia="仿宋_GB2312" w:hAnsi="仿宋_GB2312" w:cs="仿宋_GB2312" w:hint="eastAsia"/>
          <w:sz w:val="32"/>
          <w:szCs w:val="32"/>
          <w:shd w:val="clear" w:color="auto" w:fill="FFFFFF"/>
        </w:rPr>
        <w:t>等事项</w:t>
      </w:r>
      <w:r>
        <w:rPr>
          <w:rFonts w:ascii="仿宋_GB2312" w:eastAsia="仿宋_GB2312" w:hAnsi="仿宋_GB2312" w:cs="仿宋_GB2312" w:hint="eastAsia"/>
          <w:sz w:val="32"/>
          <w:szCs w:val="32"/>
          <w:shd w:val="clear" w:color="auto" w:fill="FFFFFF"/>
        </w:rPr>
        <w:t>，基金托管人委托基金服务机构代为办理基金的核算、估值、复核等事项；</w:t>
      </w:r>
    </w:p>
    <w:p w14:paraId="4AAACD9C"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七</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基金管理人、基金托管人的法定名称、住所发生变更；</w:t>
      </w:r>
      <w:r>
        <w:rPr>
          <w:rFonts w:ascii="仿宋_GB2312" w:eastAsia="仿宋_GB2312" w:hAnsi="仿宋_GB2312" w:cs="仿宋_GB2312" w:hint="eastAsia"/>
          <w:sz w:val="32"/>
          <w:szCs w:val="32"/>
          <w:shd w:val="clear" w:color="auto" w:fill="FFFFFF"/>
        </w:rPr>
        <w:t xml:space="preserve"> </w:t>
      </w:r>
    </w:p>
    <w:p w14:paraId="159EAA99" w14:textId="77777777" w:rsidR="00B83FC2" w:rsidRDefault="005B4191">
      <w:pPr>
        <w:shd w:val="clear" w:color="FFFFFF" w:fill="auto"/>
        <w:autoSpaceDN w:val="0"/>
        <w:rPr>
          <w:rFonts w:ascii="仿宋_GB2312" w:eastAsia="仿宋_GB2312" w:hAnsi="仿宋_GB2312" w:cs="仿宋_GB2312"/>
          <w:sz w:val="32"/>
          <w:szCs w:val="32"/>
          <w:u w:val="single"/>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八</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基金管理</w:t>
      </w:r>
      <w:r>
        <w:rPr>
          <w:rFonts w:ascii="仿宋_GB2312" w:eastAsia="仿宋_GB2312" w:hAnsi="仿宋_GB2312" w:cs="仿宋_GB2312" w:hint="eastAsia"/>
          <w:sz w:val="32"/>
          <w:szCs w:val="32"/>
          <w:shd w:val="clear" w:color="auto" w:fill="FFFFFF"/>
        </w:rPr>
        <w:t>公司</w:t>
      </w:r>
      <w:r>
        <w:rPr>
          <w:rFonts w:ascii="仿宋_GB2312" w:eastAsia="仿宋_GB2312" w:hAnsi="仿宋_GB2312" w:cs="仿宋_GB2312" w:hint="eastAsia"/>
          <w:sz w:val="32"/>
          <w:szCs w:val="32"/>
          <w:shd w:val="clear" w:color="auto" w:fill="FFFFFF"/>
        </w:rPr>
        <w:t>变更持有百分之五以上股权的股东</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变更</w:t>
      </w:r>
      <w:r>
        <w:rPr>
          <w:rFonts w:ascii="仿宋_GB2312" w:eastAsia="仿宋_GB2312" w:hAnsi="仿宋_GB2312" w:cs="仿宋_GB2312" w:hint="eastAsia"/>
          <w:sz w:val="32"/>
          <w:szCs w:val="32"/>
          <w:shd w:val="clear" w:color="auto" w:fill="FFFFFF"/>
        </w:rPr>
        <w:t>公司的</w:t>
      </w:r>
      <w:r>
        <w:rPr>
          <w:rFonts w:ascii="仿宋_GB2312" w:eastAsia="仿宋_GB2312" w:hAnsi="仿宋_GB2312" w:cs="仿宋_GB2312" w:hint="eastAsia"/>
          <w:sz w:val="32"/>
          <w:szCs w:val="32"/>
          <w:shd w:val="clear" w:color="auto" w:fill="FFFFFF"/>
        </w:rPr>
        <w:t>实际控制人；</w:t>
      </w:r>
    </w:p>
    <w:p w14:paraId="030369A8"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lastRenderedPageBreak/>
        <w:t>（</w:t>
      </w:r>
      <w:r>
        <w:rPr>
          <w:rFonts w:ascii="仿宋_GB2312" w:eastAsia="仿宋_GB2312" w:hAnsi="仿宋_GB2312" w:cs="仿宋_GB2312" w:hint="eastAsia"/>
          <w:sz w:val="32"/>
          <w:szCs w:val="32"/>
          <w:shd w:val="clear" w:color="auto" w:fill="FFFFFF"/>
        </w:rPr>
        <w:t>九</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基金募集期延长</w:t>
      </w:r>
      <w:r>
        <w:rPr>
          <w:rFonts w:ascii="仿宋_GB2312" w:eastAsia="仿宋_GB2312" w:hAnsi="仿宋_GB2312" w:cs="仿宋_GB2312" w:hint="eastAsia"/>
          <w:sz w:val="32"/>
          <w:szCs w:val="32"/>
          <w:shd w:val="clear" w:color="auto" w:fill="FFFFFF"/>
        </w:rPr>
        <w:t>或提前结束募集；</w:t>
      </w:r>
    </w:p>
    <w:p w14:paraId="34F8FCBE"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基金管理人</w:t>
      </w:r>
      <w:r>
        <w:rPr>
          <w:rFonts w:ascii="仿宋_GB2312" w:eastAsia="仿宋_GB2312" w:hAnsi="仿宋_GB2312" w:cs="仿宋_GB2312" w:hint="eastAsia"/>
          <w:sz w:val="32"/>
          <w:szCs w:val="32"/>
          <w:shd w:val="clear" w:color="auto" w:fill="FFFFFF"/>
        </w:rPr>
        <w:t>高级管理人员、</w:t>
      </w:r>
      <w:r>
        <w:rPr>
          <w:rFonts w:ascii="仿宋_GB2312" w:eastAsia="仿宋_GB2312" w:hAnsi="仿宋_GB2312" w:cs="仿宋_GB2312" w:hint="eastAsia"/>
          <w:sz w:val="32"/>
          <w:szCs w:val="32"/>
          <w:shd w:val="clear" w:color="auto" w:fill="FFFFFF"/>
        </w:rPr>
        <w:t>基金经理</w:t>
      </w:r>
      <w:r>
        <w:rPr>
          <w:rFonts w:ascii="仿宋_GB2312" w:eastAsia="仿宋_GB2312" w:hAnsi="仿宋_GB2312" w:cs="仿宋_GB2312" w:hint="eastAsia"/>
          <w:sz w:val="32"/>
          <w:szCs w:val="32"/>
          <w:shd w:val="clear" w:color="auto" w:fill="FFFFFF"/>
        </w:rPr>
        <w:t>和基金托管人</w:t>
      </w:r>
      <w:r>
        <w:rPr>
          <w:rFonts w:ascii="仿宋_GB2312" w:eastAsia="仿宋_GB2312" w:hAnsi="仿宋_GB2312" w:cs="仿宋_GB2312" w:hint="eastAsia"/>
          <w:sz w:val="32"/>
          <w:szCs w:val="32"/>
          <w:shd w:val="clear" w:color="auto" w:fill="FFFFFF"/>
        </w:rPr>
        <w:t>专门</w:t>
      </w:r>
      <w:r>
        <w:rPr>
          <w:rFonts w:ascii="仿宋_GB2312" w:eastAsia="仿宋_GB2312" w:hAnsi="仿宋_GB2312" w:cs="仿宋_GB2312" w:hint="eastAsia"/>
          <w:sz w:val="32"/>
          <w:szCs w:val="32"/>
          <w:shd w:val="clear" w:color="auto" w:fill="FFFFFF"/>
        </w:rPr>
        <w:t>基金托管部门负责人发生变动</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4F04CD08"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十一</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基金管理人的董事在</w:t>
      </w:r>
      <w:r>
        <w:rPr>
          <w:rFonts w:ascii="仿宋_GB2312" w:eastAsia="仿宋_GB2312" w:hAnsi="仿宋_GB2312" w:cs="仿宋_GB2312" w:hint="eastAsia"/>
          <w:sz w:val="32"/>
          <w:szCs w:val="32"/>
          <w:shd w:val="clear" w:color="auto" w:fill="FFFFFF"/>
        </w:rPr>
        <w:t>最近</w:t>
      </w:r>
      <w:r>
        <w:rPr>
          <w:rFonts w:ascii="仿宋_GB2312" w:eastAsia="仿宋_GB2312" w:hAnsi="仿宋_GB2312" w:cs="仿宋_GB2312" w:hint="eastAsia"/>
          <w:sz w:val="32"/>
          <w:szCs w:val="32"/>
          <w:shd w:val="clear" w:color="auto" w:fill="FFFFFF"/>
        </w:rPr>
        <w:t>12</w:t>
      </w:r>
      <w:r>
        <w:rPr>
          <w:rFonts w:ascii="仿宋_GB2312" w:eastAsia="仿宋_GB2312" w:hAnsi="仿宋_GB2312" w:cs="仿宋_GB2312" w:hint="eastAsia"/>
          <w:sz w:val="32"/>
          <w:szCs w:val="32"/>
          <w:shd w:val="clear" w:color="auto" w:fill="FFFFFF"/>
        </w:rPr>
        <w:t>个月</w:t>
      </w:r>
      <w:r>
        <w:rPr>
          <w:rFonts w:ascii="仿宋_GB2312" w:eastAsia="仿宋_GB2312" w:hAnsi="仿宋_GB2312" w:cs="仿宋_GB2312" w:hint="eastAsia"/>
          <w:sz w:val="32"/>
          <w:szCs w:val="32"/>
          <w:shd w:val="clear" w:color="auto" w:fill="FFFFFF"/>
        </w:rPr>
        <w:t>内变更超过百分之五十</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基金管理人、基金托管人</w:t>
      </w:r>
      <w:r>
        <w:rPr>
          <w:rFonts w:ascii="仿宋_GB2312" w:eastAsia="仿宋_GB2312" w:hAnsi="仿宋_GB2312" w:cs="仿宋_GB2312" w:hint="eastAsia"/>
          <w:sz w:val="32"/>
          <w:szCs w:val="32"/>
          <w:shd w:val="clear" w:color="auto" w:fill="FFFFFF"/>
        </w:rPr>
        <w:t>专门</w:t>
      </w:r>
      <w:r>
        <w:rPr>
          <w:rFonts w:ascii="仿宋_GB2312" w:eastAsia="仿宋_GB2312" w:hAnsi="仿宋_GB2312" w:cs="仿宋_GB2312" w:hint="eastAsia"/>
          <w:sz w:val="32"/>
          <w:szCs w:val="32"/>
          <w:shd w:val="clear" w:color="auto" w:fill="FFFFFF"/>
        </w:rPr>
        <w:t>基金托管部门的主要业务人员在</w:t>
      </w:r>
      <w:r>
        <w:rPr>
          <w:rFonts w:ascii="仿宋_GB2312" w:eastAsia="仿宋_GB2312" w:hAnsi="仿宋_GB2312" w:cs="仿宋_GB2312" w:hint="eastAsia"/>
          <w:sz w:val="32"/>
          <w:szCs w:val="32"/>
          <w:shd w:val="clear" w:color="auto" w:fill="FFFFFF"/>
        </w:rPr>
        <w:t>最近</w:t>
      </w:r>
      <w:r>
        <w:rPr>
          <w:rFonts w:ascii="仿宋_GB2312" w:eastAsia="仿宋_GB2312" w:hAnsi="仿宋_GB2312" w:cs="仿宋_GB2312" w:hint="eastAsia"/>
          <w:sz w:val="32"/>
          <w:szCs w:val="32"/>
          <w:shd w:val="clear" w:color="auto" w:fill="FFFFFF"/>
        </w:rPr>
        <w:t>12</w:t>
      </w:r>
      <w:r>
        <w:rPr>
          <w:rFonts w:ascii="仿宋_GB2312" w:eastAsia="仿宋_GB2312" w:hAnsi="仿宋_GB2312" w:cs="仿宋_GB2312" w:hint="eastAsia"/>
          <w:sz w:val="32"/>
          <w:szCs w:val="32"/>
          <w:shd w:val="clear" w:color="auto" w:fill="FFFFFF"/>
        </w:rPr>
        <w:t>个月</w:t>
      </w:r>
      <w:r>
        <w:rPr>
          <w:rFonts w:ascii="仿宋_GB2312" w:eastAsia="仿宋_GB2312" w:hAnsi="仿宋_GB2312" w:cs="仿宋_GB2312" w:hint="eastAsia"/>
          <w:sz w:val="32"/>
          <w:szCs w:val="32"/>
          <w:shd w:val="clear" w:color="auto" w:fill="FFFFFF"/>
        </w:rPr>
        <w:t>内变动超过百分之三十；</w:t>
      </w:r>
      <w:r>
        <w:rPr>
          <w:rFonts w:ascii="仿宋_GB2312" w:eastAsia="仿宋_GB2312" w:hAnsi="仿宋_GB2312" w:cs="仿宋_GB2312" w:hint="eastAsia"/>
          <w:sz w:val="32"/>
          <w:szCs w:val="32"/>
          <w:shd w:val="clear" w:color="auto" w:fill="FFFFFF"/>
        </w:rPr>
        <w:t xml:space="preserve"> </w:t>
      </w:r>
    </w:p>
    <w:p w14:paraId="063A8BBE"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w:t>
      </w:r>
      <w:r>
        <w:rPr>
          <w:rFonts w:ascii="仿宋_GB2312" w:eastAsia="仿宋_GB2312" w:hAnsi="仿宋_GB2312" w:cs="仿宋_GB2312" w:hint="eastAsia"/>
          <w:sz w:val="32"/>
          <w:szCs w:val="32"/>
          <w:shd w:val="clear" w:color="auto" w:fill="FFFFFF"/>
        </w:rPr>
        <w:t>二）</w:t>
      </w:r>
      <w:r>
        <w:rPr>
          <w:rFonts w:ascii="仿宋_GB2312" w:eastAsia="仿宋_GB2312" w:hAnsi="仿宋_GB2312" w:cs="仿宋_GB2312" w:hint="eastAsia"/>
          <w:sz w:val="32"/>
          <w:szCs w:val="32"/>
          <w:shd w:val="clear" w:color="auto" w:fill="FFFFFF"/>
        </w:rPr>
        <w:t>涉及基金财产、基金管理</w:t>
      </w:r>
      <w:r>
        <w:rPr>
          <w:rFonts w:ascii="仿宋_GB2312" w:eastAsia="仿宋_GB2312" w:hAnsi="仿宋_GB2312" w:cs="仿宋_GB2312" w:hint="eastAsia"/>
          <w:sz w:val="32"/>
          <w:szCs w:val="32"/>
          <w:shd w:val="clear" w:color="auto" w:fill="FFFFFF"/>
        </w:rPr>
        <w:t>业务</w:t>
      </w:r>
      <w:r>
        <w:rPr>
          <w:rFonts w:ascii="仿宋_GB2312" w:eastAsia="仿宋_GB2312" w:hAnsi="仿宋_GB2312" w:cs="仿宋_GB2312" w:hint="eastAsia"/>
          <w:sz w:val="32"/>
          <w:szCs w:val="32"/>
          <w:shd w:val="clear" w:color="auto" w:fill="FFFFFF"/>
        </w:rPr>
        <w:t>、基金托管业务的诉讼</w:t>
      </w:r>
      <w:r>
        <w:rPr>
          <w:rFonts w:ascii="仿宋_GB2312" w:eastAsia="仿宋_GB2312" w:hAnsi="仿宋_GB2312" w:cs="仿宋_GB2312" w:hint="eastAsia"/>
          <w:sz w:val="32"/>
          <w:szCs w:val="32"/>
          <w:shd w:val="clear" w:color="auto" w:fill="FFFFFF"/>
        </w:rPr>
        <w:t>或仲裁</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0F0FB7B7"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w:t>
      </w:r>
      <w:r>
        <w:rPr>
          <w:rFonts w:ascii="仿宋_GB2312" w:eastAsia="仿宋_GB2312" w:hAnsi="仿宋_GB2312" w:cs="仿宋_GB2312" w:hint="eastAsia"/>
          <w:sz w:val="32"/>
          <w:szCs w:val="32"/>
          <w:shd w:val="clear" w:color="auto" w:fill="FFFFFF"/>
        </w:rPr>
        <w:t>三）</w:t>
      </w:r>
      <w:r>
        <w:rPr>
          <w:rFonts w:ascii="仿宋_GB2312" w:eastAsia="仿宋_GB2312" w:hAnsi="仿宋_GB2312" w:cs="仿宋_GB2312" w:hint="eastAsia"/>
          <w:sz w:val="32"/>
          <w:szCs w:val="32"/>
          <w:shd w:val="clear" w:color="auto" w:fill="FFFFFF"/>
        </w:rPr>
        <w:t>基金管理人</w:t>
      </w:r>
      <w:r>
        <w:rPr>
          <w:rFonts w:ascii="仿宋_GB2312" w:eastAsia="仿宋_GB2312" w:hAnsi="仿宋_GB2312" w:cs="仿宋_GB2312" w:hint="eastAsia"/>
          <w:sz w:val="32"/>
          <w:szCs w:val="32"/>
          <w:shd w:val="clear" w:color="auto" w:fill="FFFFFF"/>
        </w:rPr>
        <w:t>或</w:t>
      </w:r>
      <w:r>
        <w:rPr>
          <w:rFonts w:ascii="仿宋_GB2312" w:eastAsia="仿宋_GB2312" w:hAnsi="仿宋_GB2312" w:cs="仿宋_GB2312" w:hint="eastAsia"/>
          <w:sz w:val="32"/>
          <w:szCs w:val="32"/>
          <w:shd w:val="clear" w:color="auto" w:fill="FFFFFF"/>
        </w:rPr>
        <w:t>其高级管理人员、基金经理</w:t>
      </w:r>
      <w:r>
        <w:rPr>
          <w:rFonts w:ascii="仿宋_GB2312" w:eastAsia="仿宋_GB2312" w:hAnsi="仿宋_GB2312" w:cs="仿宋_GB2312" w:hint="eastAsia"/>
          <w:sz w:val="32"/>
          <w:szCs w:val="32"/>
          <w:shd w:val="clear" w:color="auto" w:fill="FFFFFF"/>
        </w:rPr>
        <w:t>因基金管理</w:t>
      </w:r>
      <w:r>
        <w:rPr>
          <w:rFonts w:ascii="仿宋_GB2312" w:eastAsia="仿宋_GB2312" w:hAnsi="仿宋_GB2312" w:cs="仿宋_GB2312" w:hint="eastAsia"/>
          <w:sz w:val="32"/>
          <w:szCs w:val="32"/>
          <w:shd w:val="clear" w:color="auto" w:fill="FFFFFF"/>
        </w:rPr>
        <w:t>业务相关行为</w:t>
      </w:r>
      <w:r>
        <w:rPr>
          <w:rFonts w:ascii="仿宋_GB2312" w:eastAsia="仿宋_GB2312" w:hAnsi="仿宋_GB2312" w:cs="仿宋_GB2312" w:hint="eastAsia"/>
          <w:sz w:val="32"/>
          <w:szCs w:val="32"/>
          <w:shd w:val="clear" w:color="auto" w:fill="FFFFFF"/>
        </w:rPr>
        <w:t>受到</w:t>
      </w:r>
      <w:r>
        <w:rPr>
          <w:rFonts w:ascii="仿宋_GB2312" w:eastAsia="仿宋_GB2312" w:hAnsi="仿宋_GB2312" w:cs="仿宋_GB2312" w:hint="eastAsia"/>
          <w:sz w:val="32"/>
          <w:szCs w:val="32"/>
          <w:shd w:val="clear" w:color="auto" w:fill="FFFFFF"/>
        </w:rPr>
        <w:t>重大</w:t>
      </w:r>
      <w:r>
        <w:rPr>
          <w:rFonts w:ascii="仿宋_GB2312" w:eastAsia="仿宋_GB2312" w:hAnsi="仿宋_GB2312" w:cs="仿宋_GB2312" w:hint="eastAsia"/>
          <w:sz w:val="32"/>
          <w:szCs w:val="32"/>
          <w:shd w:val="clear" w:color="auto" w:fill="FFFFFF"/>
        </w:rPr>
        <w:t>行政处罚</w:t>
      </w:r>
      <w:r>
        <w:rPr>
          <w:rFonts w:ascii="仿宋_GB2312" w:eastAsia="仿宋_GB2312" w:hAnsi="仿宋_GB2312" w:cs="仿宋_GB2312" w:hint="eastAsia"/>
          <w:sz w:val="32"/>
          <w:szCs w:val="32"/>
          <w:shd w:val="clear" w:color="auto" w:fill="FFFFFF"/>
        </w:rPr>
        <w:t>、刑事处罚</w:t>
      </w:r>
      <w:r>
        <w:rPr>
          <w:rFonts w:ascii="仿宋_GB2312" w:eastAsia="仿宋_GB2312" w:hAnsi="仿宋_GB2312" w:cs="仿宋_GB2312" w:hint="eastAsia"/>
          <w:sz w:val="32"/>
          <w:szCs w:val="32"/>
          <w:shd w:val="clear" w:color="auto" w:fill="FFFFFF"/>
        </w:rPr>
        <w:t>，基金托管人</w:t>
      </w:r>
      <w:r>
        <w:rPr>
          <w:rFonts w:ascii="仿宋_GB2312" w:eastAsia="仿宋_GB2312" w:hAnsi="仿宋_GB2312" w:cs="仿宋_GB2312" w:hint="eastAsia"/>
          <w:sz w:val="32"/>
          <w:szCs w:val="32"/>
          <w:shd w:val="clear" w:color="auto" w:fill="FFFFFF"/>
        </w:rPr>
        <w:t>或</w:t>
      </w:r>
      <w:r>
        <w:rPr>
          <w:rFonts w:ascii="仿宋_GB2312" w:eastAsia="仿宋_GB2312" w:hAnsi="仿宋_GB2312" w:cs="仿宋_GB2312" w:hint="eastAsia"/>
          <w:sz w:val="32"/>
          <w:szCs w:val="32"/>
          <w:shd w:val="clear" w:color="auto" w:fill="FFFFFF"/>
        </w:rPr>
        <w:t>其专门基金托管部门</w:t>
      </w:r>
      <w:r>
        <w:rPr>
          <w:rFonts w:ascii="仿宋_GB2312" w:eastAsia="仿宋_GB2312" w:hAnsi="仿宋_GB2312" w:cs="仿宋_GB2312" w:hint="eastAsia"/>
          <w:sz w:val="32"/>
          <w:szCs w:val="32"/>
          <w:shd w:val="clear" w:color="auto" w:fill="FFFFFF"/>
        </w:rPr>
        <w:t>负责人</w:t>
      </w:r>
      <w:r>
        <w:rPr>
          <w:rFonts w:ascii="仿宋_GB2312" w:eastAsia="仿宋_GB2312" w:hAnsi="仿宋_GB2312" w:cs="仿宋_GB2312" w:hint="eastAsia"/>
          <w:sz w:val="32"/>
          <w:szCs w:val="32"/>
          <w:shd w:val="clear" w:color="auto" w:fill="FFFFFF"/>
        </w:rPr>
        <w:t>因基金托管</w:t>
      </w:r>
      <w:r>
        <w:rPr>
          <w:rFonts w:ascii="仿宋_GB2312" w:eastAsia="仿宋_GB2312" w:hAnsi="仿宋_GB2312" w:cs="仿宋_GB2312" w:hint="eastAsia"/>
          <w:sz w:val="32"/>
          <w:szCs w:val="32"/>
          <w:shd w:val="clear" w:color="auto" w:fill="FFFFFF"/>
        </w:rPr>
        <w:t>业务相关行为</w:t>
      </w:r>
      <w:r>
        <w:rPr>
          <w:rFonts w:ascii="仿宋_GB2312" w:eastAsia="仿宋_GB2312" w:hAnsi="仿宋_GB2312" w:cs="仿宋_GB2312" w:hint="eastAsia"/>
          <w:sz w:val="32"/>
          <w:szCs w:val="32"/>
          <w:shd w:val="clear" w:color="auto" w:fill="FFFFFF"/>
        </w:rPr>
        <w:t>受到</w:t>
      </w:r>
      <w:r>
        <w:rPr>
          <w:rFonts w:ascii="仿宋_GB2312" w:eastAsia="仿宋_GB2312" w:hAnsi="仿宋_GB2312" w:cs="仿宋_GB2312" w:hint="eastAsia"/>
          <w:sz w:val="32"/>
          <w:szCs w:val="32"/>
          <w:shd w:val="clear" w:color="auto" w:fill="FFFFFF"/>
        </w:rPr>
        <w:t>重大</w:t>
      </w:r>
      <w:r>
        <w:rPr>
          <w:rFonts w:ascii="仿宋_GB2312" w:eastAsia="仿宋_GB2312" w:hAnsi="仿宋_GB2312" w:cs="仿宋_GB2312" w:hint="eastAsia"/>
          <w:sz w:val="32"/>
          <w:szCs w:val="32"/>
          <w:shd w:val="clear" w:color="auto" w:fill="FFFFFF"/>
        </w:rPr>
        <w:t>行政处罚</w:t>
      </w:r>
      <w:r>
        <w:rPr>
          <w:rFonts w:ascii="仿宋_GB2312" w:eastAsia="仿宋_GB2312" w:hAnsi="仿宋_GB2312" w:cs="仿宋_GB2312" w:hint="eastAsia"/>
          <w:sz w:val="32"/>
          <w:szCs w:val="32"/>
          <w:shd w:val="clear" w:color="auto" w:fill="FFFFFF"/>
        </w:rPr>
        <w:t>、刑事处罚</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6907AA17"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w:t>
      </w:r>
      <w:r>
        <w:rPr>
          <w:rFonts w:ascii="仿宋_GB2312" w:eastAsia="仿宋_GB2312" w:hAnsi="仿宋_GB2312" w:cs="仿宋_GB2312" w:hint="eastAsia"/>
          <w:sz w:val="32"/>
          <w:szCs w:val="32"/>
          <w:shd w:val="clear" w:color="auto" w:fill="FFFFFF"/>
        </w:rPr>
        <w:t>四）</w:t>
      </w:r>
      <w:r>
        <w:rPr>
          <w:rFonts w:ascii="仿宋_GB2312" w:eastAsia="仿宋_GB2312" w:hAnsi="仿宋_GB2312" w:cs="仿宋_GB2312" w:hint="eastAsia"/>
          <w:sz w:val="32"/>
          <w:szCs w:val="32"/>
          <w:shd w:val="clear" w:color="auto" w:fill="FFFFFF"/>
        </w:rPr>
        <w:t>基金管理人运用基金财产买卖基金管理人、基金托管人及其控股股东、实际控制人或者与其有重大利害关系的公司发行的证券或者承销期内承销的证券，或者从事其他</w:t>
      </w:r>
      <w:r>
        <w:rPr>
          <w:rFonts w:ascii="仿宋_GB2312" w:eastAsia="仿宋_GB2312" w:hAnsi="仿宋_GB2312" w:cs="仿宋_GB2312" w:hint="eastAsia"/>
          <w:sz w:val="32"/>
          <w:szCs w:val="32"/>
          <w:shd w:val="clear" w:color="auto" w:fill="FFFFFF"/>
        </w:rPr>
        <w:t>重大关联交易事项</w:t>
      </w:r>
      <w:r>
        <w:rPr>
          <w:rFonts w:ascii="仿宋_GB2312" w:eastAsia="仿宋_GB2312" w:hAnsi="仿宋_GB2312" w:cs="仿宋_GB2312" w:hint="eastAsia"/>
          <w:sz w:val="32"/>
          <w:szCs w:val="32"/>
          <w:shd w:val="clear" w:color="auto" w:fill="FFFFFF"/>
        </w:rPr>
        <w:t>，中国证监会</w:t>
      </w:r>
      <w:r>
        <w:rPr>
          <w:rFonts w:ascii="仿宋_GB2312" w:eastAsia="仿宋_GB2312" w:hAnsi="仿宋_GB2312" w:cs="仿宋_GB2312" w:hint="eastAsia"/>
          <w:sz w:val="32"/>
          <w:szCs w:val="32"/>
          <w:shd w:val="clear" w:color="auto" w:fill="FFFFFF"/>
        </w:rPr>
        <w:t>另有</w:t>
      </w:r>
      <w:r>
        <w:rPr>
          <w:rFonts w:ascii="仿宋_GB2312" w:eastAsia="仿宋_GB2312" w:hAnsi="仿宋_GB2312" w:cs="仿宋_GB2312" w:hint="eastAsia"/>
          <w:sz w:val="32"/>
          <w:szCs w:val="32"/>
          <w:shd w:val="clear" w:color="auto" w:fill="FFFFFF"/>
        </w:rPr>
        <w:t>规定的情形除外</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6615208D"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w:t>
      </w:r>
      <w:r>
        <w:rPr>
          <w:rFonts w:ascii="仿宋_GB2312" w:eastAsia="仿宋_GB2312" w:hAnsi="仿宋_GB2312" w:cs="仿宋_GB2312" w:hint="eastAsia"/>
          <w:sz w:val="32"/>
          <w:szCs w:val="32"/>
          <w:shd w:val="clear" w:color="auto" w:fill="FFFFFF"/>
        </w:rPr>
        <w:t>五）</w:t>
      </w:r>
      <w:r>
        <w:rPr>
          <w:rFonts w:ascii="仿宋_GB2312" w:eastAsia="仿宋_GB2312" w:hAnsi="仿宋_GB2312" w:cs="仿宋_GB2312" w:hint="eastAsia"/>
          <w:sz w:val="32"/>
          <w:szCs w:val="32"/>
          <w:shd w:val="clear" w:color="auto" w:fill="FFFFFF"/>
        </w:rPr>
        <w:t>基金收益分配事项</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货币市场基金等中国证监会</w:t>
      </w:r>
      <w:r>
        <w:rPr>
          <w:rFonts w:ascii="仿宋_GB2312" w:eastAsia="仿宋_GB2312" w:hAnsi="仿宋_GB2312" w:cs="仿宋_GB2312" w:hint="eastAsia"/>
          <w:sz w:val="32"/>
          <w:szCs w:val="32"/>
          <w:shd w:val="clear" w:color="auto" w:fill="FFFFFF"/>
        </w:rPr>
        <w:t>另有规定</w:t>
      </w:r>
      <w:r>
        <w:rPr>
          <w:rFonts w:ascii="仿宋_GB2312" w:eastAsia="仿宋_GB2312" w:hAnsi="仿宋_GB2312" w:cs="仿宋_GB2312" w:hint="eastAsia"/>
          <w:sz w:val="32"/>
          <w:szCs w:val="32"/>
          <w:shd w:val="clear" w:color="auto" w:fill="FFFFFF"/>
        </w:rPr>
        <w:t>的特殊基金品种除外</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538EA626"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w:t>
      </w:r>
      <w:r>
        <w:rPr>
          <w:rFonts w:ascii="仿宋_GB2312" w:eastAsia="仿宋_GB2312" w:hAnsi="仿宋_GB2312" w:cs="仿宋_GB2312" w:hint="eastAsia"/>
          <w:sz w:val="32"/>
          <w:szCs w:val="32"/>
          <w:shd w:val="clear" w:color="auto" w:fill="FFFFFF"/>
        </w:rPr>
        <w:t>六）</w:t>
      </w:r>
      <w:r>
        <w:rPr>
          <w:rFonts w:ascii="仿宋_GB2312" w:eastAsia="仿宋_GB2312" w:hAnsi="仿宋_GB2312" w:cs="仿宋_GB2312" w:hint="eastAsia"/>
          <w:sz w:val="32"/>
          <w:szCs w:val="32"/>
          <w:shd w:val="clear" w:color="auto" w:fill="FFFFFF"/>
        </w:rPr>
        <w:t>管理费、托管费</w:t>
      </w:r>
      <w:r>
        <w:rPr>
          <w:rFonts w:ascii="仿宋_GB2312" w:eastAsia="仿宋_GB2312" w:hAnsi="仿宋_GB2312" w:cs="仿宋_GB2312" w:hint="eastAsia"/>
          <w:sz w:val="32"/>
          <w:szCs w:val="32"/>
          <w:shd w:val="clear" w:color="auto" w:fill="FFFFFF"/>
        </w:rPr>
        <w:t>、销售服务费、</w:t>
      </w:r>
      <w:r>
        <w:rPr>
          <w:rFonts w:ascii="仿宋_GB2312" w:eastAsia="仿宋_GB2312" w:hAnsi="仿宋_GB2312" w:cs="仿宋_GB2312" w:hint="eastAsia"/>
          <w:sz w:val="32"/>
          <w:szCs w:val="32"/>
          <w:shd w:val="clear" w:color="auto" w:fill="FFFFFF"/>
        </w:rPr>
        <w:t>申购费、赎回费</w:t>
      </w:r>
      <w:r>
        <w:rPr>
          <w:rFonts w:ascii="仿宋_GB2312" w:eastAsia="仿宋_GB2312" w:hAnsi="仿宋_GB2312" w:cs="仿宋_GB2312" w:hint="eastAsia"/>
          <w:sz w:val="32"/>
          <w:szCs w:val="32"/>
          <w:shd w:val="clear" w:color="auto" w:fill="FFFFFF"/>
        </w:rPr>
        <w:t>等</w:t>
      </w:r>
      <w:r>
        <w:rPr>
          <w:rFonts w:ascii="仿宋_GB2312" w:eastAsia="仿宋_GB2312" w:hAnsi="仿宋_GB2312" w:cs="仿宋_GB2312" w:hint="eastAsia"/>
          <w:sz w:val="32"/>
          <w:szCs w:val="32"/>
          <w:shd w:val="clear" w:color="auto" w:fill="FFFFFF"/>
        </w:rPr>
        <w:lastRenderedPageBreak/>
        <w:t>费用计提标准、计提方式和费率发生变更；</w:t>
      </w:r>
      <w:r>
        <w:rPr>
          <w:rFonts w:ascii="仿宋_GB2312" w:eastAsia="仿宋_GB2312" w:hAnsi="仿宋_GB2312" w:cs="仿宋_GB2312" w:hint="eastAsia"/>
          <w:sz w:val="32"/>
          <w:szCs w:val="32"/>
          <w:shd w:val="clear" w:color="auto" w:fill="FFFFFF"/>
        </w:rPr>
        <w:t xml:space="preserve"> </w:t>
      </w:r>
    </w:p>
    <w:p w14:paraId="2288F359"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w:t>
      </w:r>
      <w:r>
        <w:rPr>
          <w:rFonts w:ascii="仿宋_GB2312" w:eastAsia="仿宋_GB2312" w:hAnsi="仿宋_GB2312" w:cs="仿宋_GB2312" w:hint="eastAsia"/>
          <w:sz w:val="32"/>
          <w:szCs w:val="32"/>
          <w:shd w:val="clear" w:color="auto" w:fill="FFFFFF"/>
        </w:rPr>
        <w:t>七）</w:t>
      </w:r>
      <w:r>
        <w:rPr>
          <w:rFonts w:ascii="仿宋_GB2312" w:eastAsia="仿宋_GB2312" w:hAnsi="仿宋_GB2312" w:cs="仿宋_GB2312" w:hint="eastAsia"/>
          <w:sz w:val="32"/>
          <w:szCs w:val="32"/>
          <w:shd w:val="clear" w:color="auto" w:fill="FFFFFF"/>
        </w:rPr>
        <w:t>基金份额净值计价错误</w:t>
      </w:r>
      <w:proofErr w:type="gramStart"/>
      <w:r>
        <w:rPr>
          <w:rFonts w:ascii="仿宋_GB2312" w:eastAsia="仿宋_GB2312" w:hAnsi="仿宋_GB2312" w:cs="仿宋_GB2312" w:hint="eastAsia"/>
          <w:sz w:val="32"/>
          <w:szCs w:val="32"/>
          <w:shd w:val="clear" w:color="auto" w:fill="FFFFFF"/>
        </w:rPr>
        <w:t>达基金</w:t>
      </w:r>
      <w:proofErr w:type="gramEnd"/>
      <w:r>
        <w:rPr>
          <w:rFonts w:ascii="仿宋_GB2312" w:eastAsia="仿宋_GB2312" w:hAnsi="仿宋_GB2312" w:cs="仿宋_GB2312" w:hint="eastAsia"/>
          <w:sz w:val="32"/>
          <w:szCs w:val="32"/>
          <w:shd w:val="clear" w:color="auto" w:fill="FFFFFF"/>
        </w:rPr>
        <w:t>份额净值百分之零点五；</w:t>
      </w:r>
    </w:p>
    <w:p w14:paraId="7AEC5440" w14:textId="77777777" w:rsidR="00B83FC2" w:rsidRDefault="005B4191">
      <w:pPr>
        <w:shd w:val="clear" w:color="FFFFFF" w:fill="auto"/>
        <w:autoSpaceDN w:val="0"/>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w:t>
      </w:r>
      <w:r>
        <w:rPr>
          <w:rFonts w:ascii="仿宋_GB2312" w:eastAsia="仿宋_GB2312" w:hAnsi="仿宋_GB2312" w:cs="仿宋_GB2312" w:hint="eastAsia"/>
          <w:sz w:val="32"/>
          <w:szCs w:val="32"/>
          <w:shd w:val="clear" w:color="auto" w:fill="FFFFFF"/>
        </w:rPr>
        <w:t>八）</w:t>
      </w:r>
      <w:r>
        <w:rPr>
          <w:rFonts w:ascii="仿宋_GB2312" w:eastAsia="仿宋_GB2312" w:hAnsi="仿宋_GB2312" w:cs="仿宋_GB2312" w:hint="eastAsia"/>
          <w:sz w:val="32"/>
          <w:szCs w:val="32"/>
          <w:shd w:val="clear" w:color="auto" w:fill="FFFFFF"/>
        </w:rPr>
        <w:t>开放式基金开始办理申购、赎回</w:t>
      </w:r>
      <w:r>
        <w:rPr>
          <w:rFonts w:ascii="仿宋_GB2312" w:eastAsia="仿宋_GB2312" w:hAnsi="仿宋_GB2312" w:cs="仿宋_GB2312" w:hint="eastAsia"/>
          <w:sz w:val="32"/>
          <w:szCs w:val="32"/>
          <w:shd w:val="clear" w:color="auto" w:fill="FFFFFF"/>
        </w:rPr>
        <w:t>；</w:t>
      </w:r>
    </w:p>
    <w:p w14:paraId="576920EC" w14:textId="77777777" w:rsidR="00B83FC2" w:rsidRDefault="005B4191">
      <w:pPr>
        <w:shd w:val="clear" w:color="FFFFFF" w:fill="auto"/>
        <w:autoSpaceDN w:val="0"/>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十</w:t>
      </w:r>
      <w:r>
        <w:rPr>
          <w:rFonts w:ascii="仿宋_GB2312" w:eastAsia="仿宋_GB2312" w:hAnsi="仿宋_GB2312" w:cs="仿宋_GB2312" w:hint="eastAsia"/>
          <w:sz w:val="32"/>
          <w:szCs w:val="32"/>
          <w:shd w:val="clear" w:color="auto" w:fill="FFFFFF"/>
        </w:rPr>
        <w:t>九）</w:t>
      </w:r>
      <w:r>
        <w:rPr>
          <w:rFonts w:ascii="仿宋_GB2312" w:eastAsia="仿宋_GB2312" w:hAnsi="仿宋_GB2312" w:cs="仿宋_GB2312" w:hint="eastAsia"/>
          <w:sz w:val="32"/>
          <w:szCs w:val="32"/>
          <w:shd w:val="clear" w:color="auto" w:fill="FFFFFF"/>
        </w:rPr>
        <w:t>开放式基金发生巨额赎回并延期</w:t>
      </w:r>
      <w:r>
        <w:rPr>
          <w:rFonts w:ascii="仿宋_GB2312" w:eastAsia="仿宋_GB2312" w:hAnsi="仿宋_GB2312" w:cs="仿宋_GB2312" w:hint="eastAsia"/>
          <w:sz w:val="32"/>
          <w:szCs w:val="32"/>
          <w:shd w:val="clear" w:color="auto" w:fill="FFFFFF"/>
        </w:rPr>
        <w:t>办理；</w:t>
      </w:r>
    </w:p>
    <w:p w14:paraId="7720D95E" w14:textId="77777777" w:rsidR="00B83FC2" w:rsidRDefault="005B4191">
      <w:pPr>
        <w:shd w:val="clear" w:color="FFFFFF" w:fill="auto"/>
        <w:autoSpaceDN w:val="0"/>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（二十）开放式基金</w:t>
      </w:r>
      <w:r>
        <w:rPr>
          <w:rFonts w:ascii="仿宋_GB2312" w:eastAsia="仿宋_GB2312" w:hAnsi="仿宋_GB2312" w:cs="仿宋_GB2312" w:hint="eastAsia"/>
          <w:sz w:val="32"/>
          <w:szCs w:val="32"/>
          <w:shd w:val="clear" w:color="auto" w:fill="FFFFFF"/>
        </w:rPr>
        <w:t>连续发生巨额赎回并暂停接受赎回申请</w:t>
      </w:r>
      <w:r>
        <w:rPr>
          <w:rFonts w:ascii="仿宋_GB2312" w:eastAsia="仿宋_GB2312" w:hAnsi="仿宋_GB2312" w:cs="仿宋_GB2312" w:hint="eastAsia"/>
          <w:sz w:val="32"/>
          <w:szCs w:val="32"/>
          <w:shd w:val="clear" w:color="auto" w:fill="FFFFFF"/>
        </w:rPr>
        <w:t>或延缓支付赎回款项；</w:t>
      </w:r>
    </w:p>
    <w:p w14:paraId="423FF0F8" w14:textId="77777777" w:rsidR="00B83FC2" w:rsidRDefault="005B4191">
      <w:pPr>
        <w:shd w:val="clear" w:color="FFFFFF" w:fill="auto"/>
        <w:autoSpaceDN w:val="0"/>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（二十一）</w:t>
      </w:r>
      <w:r>
        <w:rPr>
          <w:rFonts w:ascii="仿宋_GB2312" w:eastAsia="仿宋_GB2312" w:hAnsi="仿宋_GB2312" w:cs="仿宋_GB2312" w:hint="eastAsia"/>
          <w:sz w:val="32"/>
          <w:szCs w:val="32"/>
          <w:shd w:val="clear" w:color="auto" w:fill="FFFFFF"/>
        </w:rPr>
        <w:t>开放式基金暂停接受申购、赎回申请</w:t>
      </w:r>
      <w:r>
        <w:rPr>
          <w:rFonts w:ascii="仿宋_GB2312" w:eastAsia="仿宋_GB2312" w:hAnsi="仿宋_GB2312" w:cs="仿宋_GB2312" w:hint="eastAsia"/>
          <w:sz w:val="32"/>
          <w:szCs w:val="32"/>
          <w:shd w:val="clear" w:color="auto" w:fill="FFFFFF"/>
        </w:rPr>
        <w:t>或</w:t>
      </w:r>
      <w:r>
        <w:rPr>
          <w:rFonts w:ascii="仿宋_GB2312" w:eastAsia="仿宋_GB2312" w:hAnsi="仿宋_GB2312" w:cs="仿宋_GB2312" w:hint="eastAsia"/>
          <w:sz w:val="32"/>
          <w:szCs w:val="32"/>
          <w:shd w:val="clear" w:color="auto" w:fill="FFFFFF"/>
        </w:rPr>
        <w:t>重新接受申购、赎回</w:t>
      </w:r>
      <w:r>
        <w:rPr>
          <w:rFonts w:ascii="仿宋_GB2312" w:eastAsia="仿宋_GB2312" w:hAnsi="仿宋_GB2312" w:cs="仿宋_GB2312" w:hint="eastAsia"/>
          <w:sz w:val="32"/>
          <w:szCs w:val="32"/>
          <w:shd w:val="clear" w:color="auto" w:fill="FFFFFF"/>
        </w:rPr>
        <w:t>申请</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2A0C43D2"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（二十二）</w:t>
      </w:r>
      <w:r>
        <w:rPr>
          <w:rFonts w:ascii="仿宋_GB2312" w:eastAsia="仿宋_GB2312" w:hAnsi="仿宋_GB2312" w:cs="仿宋_GB2312" w:hint="eastAsia"/>
          <w:sz w:val="32"/>
          <w:szCs w:val="32"/>
          <w:shd w:val="clear" w:color="auto" w:fill="FFFFFF"/>
        </w:rPr>
        <w:t>基金信息披露义务人</w:t>
      </w:r>
      <w:r>
        <w:rPr>
          <w:rFonts w:ascii="仿宋_GB2312" w:eastAsia="仿宋_GB2312" w:hAnsi="仿宋_GB2312" w:cs="仿宋_GB2312" w:hint="eastAsia"/>
          <w:sz w:val="32"/>
          <w:szCs w:val="32"/>
          <w:shd w:val="clear" w:color="auto" w:fill="FFFFFF"/>
        </w:rPr>
        <w:t>认为</w:t>
      </w:r>
      <w:r>
        <w:rPr>
          <w:rFonts w:ascii="仿宋_GB2312" w:eastAsia="仿宋_GB2312" w:hAnsi="仿宋_GB2312" w:cs="仿宋_GB2312" w:hint="eastAsia"/>
          <w:sz w:val="32"/>
          <w:szCs w:val="32"/>
          <w:shd w:val="clear" w:color="auto" w:fill="FFFFFF"/>
        </w:rPr>
        <w:t>可能对基金份额持有人权益或者基金份额的价格产生重大影响</w:t>
      </w:r>
      <w:r>
        <w:rPr>
          <w:rFonts w:ascii="仿宋_GB2312" w:eastAsia="仿宋_GB2312" w:hAnsi="仿宋_GB2312" w:cs="仿宋_GB2312" w:hint="eastAsia"/>
          <w:sz w:val="32"/>
          <w:szCs w:val="32"/>
          <w:shd w:val="clear" w:color="auto" w:fill="FFFFFF"/>
        </w:rPr>
        <w:t>的其他事项</w:t>
      </w:r>
      <w:r>
        <w:rPr>
          <w:rFonts w:ascii="仿宋_GB2312" w:eastAsia="仿宋_GB2312" w:hAnsi="仿宋_GB2312" w:cs="仿宋_GB2312" w:hint="eastAsia"/>
          <w:sz w:val="32"/>
          <w:szCs w:val="32"/>
          <w:shd w:val="clear" w:color="auto" w:fill="FFFFFF"/>
        </w:rPr>
        <w:t>或</w:t>
      </w:r>
      <w:r>
        <w:rPr>
          <w:rFonts w:ascii="仿宋_GB2312" w:eastAsia="仿宋_GB2312" w:hAnsi="仿宋_GB2312" w:cs="仿宋_GB2312" w:hint="eastAsia"/>
          <w:sz w:val="32"/>
          <w:szCs w:val="32"/>
          <w:shd w:val="clear" w:color="auto" w:fill="FFFFFF"/>
        </w:rPr>
        <w:t>中国证监会规定的其他事项。</w:t>
      </w:r>
      <w:r>
        <w:rPr>
          <w:rFonts w:ascii="仿宋_GB2312" w:eastAsia="仿宋_GB2312" w:hAnsi="仿宋_GB2312" w:cs="仿宋_GB2312" w:hint="eastAsia"/>
          <w:sz w:val="32"/>
          <w:szCs w:val="32"/>
          <w:shd w:val="clear" w:color="auto" w:fill="FFFFFF"/>
        </w:rPr>
        <w:t xml:space="preserve"> </w:t>
      </w:r>
    </w:p>
    <w:p w14:paraId="33928E14"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第二十二条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召开基金份额持有人大会的，召集人应当至少提前三十日</w:t>
      </w:r>
      <w:r>
        <w:rPr>
          <w:rFonts w:ascii="仿宋_GB2312" w:eastAsia="仿宋_GB2312" w:hAnsi="仿宋_GB2312" w:cs="仿宋_GB2312" w:hint="eastAsia"/>
          <w:sz w:val="32"/>
          <w:szCs w:val="32"/>
          <w:shd w:val="clear" w:color="auto" w:fill="FFFFFF"/>
        </w:rPr>
        <w:t>在</w:t>
      </w:r>
      <w:r>
        <w:rPr>
          <w:rFonts w:ascii="仿宋_GB2312" w:eastAsia="仿宋_GB2312" w:hAnsi="仿宋_GB2312" w:cs="仿宋_GB2312" w:hint="eastAsia"/>
          <w:sz w:val="32"/>
          <w:szCs w:val="32"/>
          <w:shd w:val="clear" w:color="auto" w:fill="FFFFFF"/>
        </w:rPr>
        <w:t>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和规定网站上</w:t>
      </w:r>
      <w:r>
        <w:rPr>
          <w:rFonts w:ascii="仿宋_GB2312" w:eastAsia="仿宋_GB2312" w:hAnsi="仿宋_GB2312" w:cs="仿宋_GB2312" w:hint="eastAsia"/>
          <w:sz w:val="32"/>
          <w:szCs w:val="32"/>
          <w:shd w:val="clear" w:color="auto" w:fill="FFFFFF"/>
        </w:rPr>
        <w:t>公告基金份额持有人大会的召开时间、会议形式、审议事项、议事程序和表决方式等事项。</w:t>
      </w:r>
    </w:p>
    <w:p w14:paraId="18617759"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基金份额持有人</w:t>
      </w:r>
      <w:r>
        <w:rPr>
          <w:rFonts w:ascii="仿宋_GB2312" w:eastAsia="仿宋_GB2312" w:hAnsi="仿宋_GB2312" w:cs="仿宋_GB2312" w:hint="eastAsia"/>
          <w:sz w:val="32"/>
          <w:szCs w:val="32"/>
          <w:shd w:val="clear" w:color="auto" w:fill="FFFFFF"/>
        </w:rPr>
        <w:t>或基金份额持有人大会的日常机构</w:t>
      </w:r>
      <w:r>
        <w:rPr>
          <w:rFonts w:ascii="仿宋_GB2312" w:eastAsia="仿宋_GB2312" w:hAnsi="仿宋_GB2312" w:cs="仿宋_GB2312" w:hint="eastAsia"/>
          <w:sz w:val="32"/>
          <w:szCs w:val="32"/>
          <w:shd w:val="clear" w:color="auto" w:fill="FFFFFF"/>
        </w:rPr>
        <w:t>依法召集持有人大会，基金管理人、基金托管人对基金份额持有人大会决定的事项不依法履行信息披露义务的，召集人应当履行相关信息披露义务。</w:t>
      </w:r>
      <w:r>
        <w:rPr>
          <w:rFonts w:ascii="仿宋_GB2312" w:eastAsia="仿宋_GB2312" w:hAnsi="仿宋_GB2312" w:cs="仿宋_GB2312" w:hint="eastAsia"/>
          <w:sz w:val="32"/>
          <w:szCs w:val="32"/>
          <w:shd w:val="clear" w:color="auto" w:fill="FFFFFF"/>
        </w:rPr>
        <w:t xml:space="preserve"> </w:t>
      </w:r>
    </w:p>
    <w:p w14:paraId="6E2C6241"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lastRenderedPageBreak/>
        <w:t>第二十三条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基金</w:t>
      </w:r>
      <w:r>
        <w:rPr>
          <w:rFonts w:ascii="仿宋_GB2312" w:eastAsia="仿宋_GB2312" w:hAnsi="仿宋_GB2312" w:cs="仿宋_GB2312" w:hint="eastAsia"/>
          <w:sz w:val="32"/>
          <w:szCs w:val="32"/>
          <w:shd w:val="clear" w:color="auto" w:fill="FFFFFF"/>
        </w:rPr>
        <w:t>上市交易的证券交易所。</w:t>
      </w:r>
      <w:r>
        <w:rPr>
          <w:rFonts w:ascii="仿宋_GB2312" w:eastAsia="仿宋_GB2312" w:hAnsi="仿宋_GB2312" w:cs="仿宋_GB2312" w:hint="eastAsia"/>
          <w:sz w:val="32"/>
          <w:szCs w:val="32"/>
          <w:shd w:val="clear" w:color="auto" w:fill="FFFFFF"/>
        </w:rPr>
        <w:t xml:space="preserve"> </w:t>
      </w:r>
    </w:p>
    <w:p w14:paraId="37C2380C" w14:textId="77777777" w:rsidR="00B83FC2" w:rsidRDefault="00B83FC2">
      <w:pPr>
        <w:shd w:val="clear" w:color="FFFFFF" w:fill="auto"/>
        <w:autoSpaceDN w:val="0"/>
        <w:rPr>
          <w:rFonts w:ascii="仿宋_GB2312" w:eastAsia="仿宋_GB2312" w:hAnsi="仿宋_GB2312" w:cs="仿宋_GB2312"/>
          <w:bCs/>
          <w:sz w:val="32"/>
          <w:szCs w:val="32"/>
          <w:shd w:val="clear" w:color="auto" w:fill="FFFFFF"/>
        </w:rPr>
      </w:pPr>
    </w:p>
    <w:p w14:paraId="30ECF582" w14:textId="77777777" w:rsidR="00B83FC2" w:rsidRDefault="005B4191">
      <w:pPr>
        <w:ind w:firstLineChars="200" w:firstLine="640"/>
        <w:jc w:val="center"/>
        <w:rPr>
          <w:rFonts w:ascii="黑体" w:eastAsia="黑体" w:hAnsi="黑体" w:cs="黑体"/>
          <w:bCs/>
          <w:sz w:val="32"/>
          <w:szCs w:val="32"/>
          <w:shd w:val="clear" w:color="auto" w:fill="FFFFFF"/>
        </w:rPr>
      </w:pPr>
      <w:r>
        <w:rPr>
          <w:rFonts w:ascii="黑体" w:eastAsia="黑体" w:hAnsi="黑体" w:cs="黑体" w:hint="eastAsia"/>
          <w:bCs/>
          <w:sz w:val="32"/>
          <w:szCs w:val="32"/>
          <w:shd w:val="clear" w:color="auto" w:fill="FFFFFF"/>
        </w:rPr>
        <w:t>第六章</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信息披露事务管理</w:t>
      </w:r>
    </w:p>
    <w:p w14:paraId="0D934B34" w14:textId="77777777" w:rsidR="00B83FC2" w:rsidRDefault="00B83FC2">
      <w:pPr>
        <w:shd w:val="clear" w:color="FFFFFF" w:fill="auto"/>
        <w:autoSpaceDN w:val="0"/>
        <w:ind w:firstLineChars="200" w:firstLine="640"/>
        <w:rPr>
          <w:rFonts w:ascii="仿宋_GB2312" w:eastAsia="仿宋_GB2312" w:hAnsi="仿宋_GB2312" w:cs="仿宋_GB2312"/>
          <w:sz w:val="32"/>
          <w:szCs w:val="32"/>
          <w:shd w:val="clear" w:color="auto" w:fill="FFFFFF"/>
        </w:rPr>
      </w:pPr>
    </w:p>
    <w:p w14:paraId="66B8CE99"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第二十四条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基金管理人、基金托管人应当建立健全信息披露管理制度，</w:t>
      </w:r>
      <w:r>
        <w:rPr>
          <w:rFonts w:ascii="仿宋_GB2312" w:eastAsia="仿宋_GB2312" w:hAnsi="仿宋_GB2312" w:cs="仿宋_GB2312" w:hint="eastAsia"/>
          <w:sz w:val="32"/>
          <w:szCs w:val="32"/>
          <w:shd w:val="clear" w:color="auto" w:fill="FFFFFF"/>
        </w:rPr>
        <w:t>指定</w:t>
      </w:r>
      <w:r>
        <w:rPr>
          <w:rFonts w:ascii="仿宋_GB2312" w:eastAsia="仿宋_GB2312" w:hAnsi="仿宋_GB2312" w:cs="仿宋_GB2312" w:hint="eastAsia"/>
          <w:sz w:val="32"/>
          <w:szCs w:val="32"/>
          <w:shd w:val="clear" w:color="auto" w:fill="FFFFFF"/>
        </w:rPr>
        <w:t>专门部门及高级管理人员</w:t>
      </w:r>
      <w:r>
        <w:rPr>
          <w:rFonts w:ascii="仿宋_GB2312" w:eastAsia="仿宋_GB2312" w:hAnsi="仿宋_GB2312" w:cs="仿宋_GB2312" w:hint="eastAsia"/>
          <w:sz w:val="32"/>
          <w:szCs w:val="32"/>
          <w:shd w:val="clear" w:color="auto" w:fill="FFFFFF"/>
        </w:rPr>
        <w:t>负责管理信息披露事务。</w:t>
      </w:r>
      <w:r>
        <w:rPr>
          <w:rFonts w:ascii="仿宋_GB2312" w:eastAsia="仿宋_GB2312" w:hAnsi="仿宋_GB2312" w:cs="仿宋_GB2312" w:hint="eastAsia"/>
          <w:sz w:val="32"/>
          <w:szCs w:val="32"/>
          <w:shd w:val="clear" w:color="auto" w:fill="FFFFFF"/>
        </w:rPr>
        <w:t xml:space="preserve"> </w:t>
      </w:r>
    </w:p>
    <w:p w14:paraId="5ADAB313"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基金管理人、基金托管人应加强对未公开披露基金信息的管控，并建立基金敏感信息知情人登记制度。</w:t>
      </w:r>
      <w:r>
        <w:rPr>
          <w:rFonts w:ascii="仿宋_GB2312" w:eastAsia="仿宋_GB2312" w:hAnsi="仿宋_GB2312" w:cs="仿宋_GB2312" w:hint="eastAsia"/>
          <w:sz w:val="32"/>
          <w:szCs w:val="32"/>
          <w:shd w:val="clear" w:color="auto" w:fill="FFFFFF"/>
        </w:rPr>
        <w:t>基金管理人、基金托管人及相关从业人员不得泄露未公开披露的基金信息。</w:t>
      </w:r>
    </w:p>
    <w:p w14:paraId="1314C489"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第二十五条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基金信息披露义务人公开披露基金信息，应当符合中国证监会相关基金信息披露内容与格式准则</w:t>
      </w:r>
      <w:r>
        <w:rPr>
          <w:rFonts w:ascii="仿宋_GB2312" w:eastAsia="仿宋_GB2312" w:hAnsi="仿宋_GB2312" w:cs="仿宋_GB2312" w:hint="eastAsia"/>
          <w:sz w:val="32"/>
          <w:szCs w:val="32"/>
          <w:shd w:val="clear" w:color="auto" w:fill="FFFFFF"/>
        </w:rPr>
        <w:t>等法规</w:t>
      </w:r>
      <w:r>
        <w:rPr>
          <w:rFonts w:ascii="仿宋_GB2312" w:eastAsia="仿宋_GB2312" w:hAnsi="仿宋_GB2312" w:cs="仿宋_GB2312" w:hint="eastAsia"/>
          <w:sz w:val="32"/>
          <w:szCs w:val="32"/>
          <w:shd w:val="clear" w:color="auto" w:fill="FFFFFF"/>
        </w:rPr>
        <w:t>的规定；</w:t>
      </w:r>
      <w:proofErr w:type="gramStart"/>
      <w:r>
        <w:rPr>
          <w:rFonts w:ascii="仿宋_GB2312" w:eastAsia="仿宋_GB2312" w:hAnsi="仿宋_GB2312" w:cs="仿宋_GB2312" w:hint="eastAsia"/>
          <w:sz w:val="32"/>
          <w:szCs w:val="32"/>
          <w:shd w:val="clear" w:color="auto" w:fill="FFFFFF"/>
        </w:rPr>
        <w:t>特定基金</w:t>
      </w:r>
      <w:proofErr w:type="gramEnd"/>
      <w:r>
        <w:rPr>
          <w:rFonts w:ascii="仿宋_GB2312" w:eastAsia="仿宋_GB2312" w:hAnsi="仿宋_GB2312" w:cs="仿宋_GB2312" w:hint="eastAsia"/>
          <w:sz w:val="32"/>
          <w:szCs w:val="32"/>
          <w:shd w:val="clear" w:color="auto" w:fill="FFFFFF"/>
        </w:rPr>
        <w:t>信息披露事项和特殊基金品种的信息披露，</w:t>
      </w:r>
      <w:r>
        <w:rPr>
          <w:rFonts w:ascii="仿宋_GB2312" w:eastAsia="仿宋_GB2312" w:hAnsi="仿宋_GB2312" w:cs="仿宋_GB2312" w:hint="eastAsia"/>
          <w:sz w:val="32"/>
          <w:szCs w:val="32"/>
          <w:shd w:val="clear" w:color="auto" w:fill="FFFFFF"/>
        </w:rPr>
        <w:t>应当符合中国证监会相关编报规则</w:t>
      </w:r>
      <w:r>
        <w:rPr>
          <w:rFonts w:ascii="仿宋_GB2312" w:eastAsia="仿宋_GB2312" w:hAnsi="仿宋_GB2312" w:cs="仿宋_GB2312" w:hint="eastAsia"/>
          <w:sz w:val="32"/>
          <w:szCs w:val="32"/>
          <w:shd w:val="clear" w:color="auto" w:fill="FFFFFF"/>
        </w:rPr>
        <w:t>等法规</w:t>
      </w:r>
      <w:r>
        <w:rPr>
          <w:rFonts w:ascii="仿宋_GB2312" w:eastAsia="仿宋_GB2312" w:hAnsi="仿宋_GB2312" w:cs="仿宋_GB2312" w:hint="eastAsia"/>
          <w:sz w:val="32"/>
          <w:szCs w:val="32"/>
          <w:shd w:val="clear" w:color="auto" w:fill="FFFFFF"/>
        </w:rPr>
        <w:t>的规定</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1EC46D13"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第二十六条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基金托管人应当按照相关法律、行政法规、中</w:t>
      </w:r>
      <w:r>
        <w:rPr>
          <w:rFonts w:ascii="仿宋_GB2312" w:eastAsia="仿宋_GB2312" w:hAnsi="仿宋_GB2312" w:cs="仿宋_GB2312" w:hint="eastAsia"/>
          <w:sz w:val="32"/>
          <w:szCs w:val="32"/>
          <w:shd w:val="clear" w:color="auto" w:fill="FFFFFF"/>
        </w:rPr>
        <w:lastRenderedPageBreak/>
        <w:t>国证监会的规定和基金合同的约定，对基金管理人编制的基金资产净值、基金份额净值、基金份额申购赎回价格、基金定期报告</w:t>
      </w:r>
      <w:r>
        <w:rPr>
          <w:rFonts w:ascii="仿宋_GB2312" w:eastAsia="仿宋_GB2312" w:hAnsi="仿宋_GB2312" w:cs="仿宋_GB2312" w:hint="eastAsia"/>
          <w:sz w:val="32"/>
          <w:szCs w:val="32"/>
          <w:shd w:val="clear" w:color="auto" w:fill="FFFFFF"/>
        </w:rPr>
        <w:t>、更新的</w:t>
      </w:r>
      <w:r>
        <w:rPr>
          <w:rFonts w:ascii="仿宋_GB2312" w:eastAsia="仿宋_GB2312" w:hAnsi="仿宋_GB2312" w:cs="仿宋_GB2312" w:hint="eastAsia"/>
          <w:sz w:val="32"/>
          <w:szCs w:val="32"/>
          <w:shd w:val="clear" w:color="auto" w:fill="FFFFFF"/>
        </w:rPr>
        <w:t>招募说明书</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基金产品资料概要、基金清算报告</w:t>
      </w:r>
      <w:r>
        <w:rPr>
          <w:rFonts w:ascii="仿宋_GB2312" w:eastAsia="仿宋_GB2312" w:hAnsi="仿宋_GB2312" w:cs="仿宋_GB2312" w:hint="eastAsia"/>
          <w:sz w:val="32"/>
          <w:szCs w:val="32"/>
          <w:shd w:val="clear" w:color="auto" w:fill="FFFFFF"/>
        </w:rPr>
        <w:t>等公开披露的相关基金信息进行复核、审查，并向基金管理人</w:t>
      </w:r>
      <w:r>
        <w:rPr>
          <w:rFonts w:ascii="仿宋_GB2312" w:eastAsia="仿宋_GB2312" w:hAnsi="仿宋_GB2312" w:cs="仿宋_GB2312" w:hint="eastAsia"/>
          <w:sz w:val="32"/>
          <w:szCs w:val="32"/>
          <w:shd w:val="clear" w:color="auto" w:fill="FFFFFF"/>
        </w:rPr>
        <w:t>进行</w:t>
      </w:r>
      <w:r>
        <w:rPr>
          <w:rFonts w:ascii="仿宋_GB2312" w:eastAsia="仿宋_GB2312" w:hAnsi="仿宋_GB2312" w:cs="仿宋_GB2312" w:hint="eastAsia"/>
          <w:sz w:val="32"/>
          <w:szCs w:val="32"/>
          <w:shd w:val="clear" w:color="auto" w:fill="FFFFFF"/>
        </w:rPr>
        <w:t>书面</w:t>
      </w:r>
      <w:r>
        <w:rPr>
          <w:rFonts w:ascii="仿宋_GB2312" w:eastAsia="仿宋_GB2312" w:hAnsi="仿宋_GB2312" w:cs="仿宋_GB2312" w:hint="eastAsia"/>
          <w:sz w:val="32"/>
          <w:szCs w:val="32"/>
          <w:shd w:val="clear" w:color="auto" w:fill="FFFFFF"/>
        </w:rPr>
        <w:t>或电子</w:t>
      </w:r>
      <w:r>
        <w:rPr>
          <w:rFonts w:ascii="仿宋_GB2312" w:eastAsia="仿宋_GB2312" w:hAnsi="仿宋_GB2312" w:cs="仿宋_GB2312" w:hint="eastAsia"/>
          <w:sz w:val="32"/>
          <w:szCs w:val="32"/>
          <w:shd w:val="clear" w:color="auto" w:fill="FFFFFF"/>
        </w:rPr>
        <w:t>确认。</w:t>
      </w:r>
      <w:r>
        <w:rPr>
          <w:rFonts w:ascii="仿宋_GB2312" w:eastAsia="仿宋_GB2312" w:hAnsi="仿宋_GB2312" w:cs="仿宋_GB2312" w:hint="eastAsia"/>
          <w:sz w:val="32"/>
          <w:szCs w:val="32"/>
          <w:shd w:val="clear" w:color="auto" w:fill="FFFFFF"/>
        </w:rPr>
        <w:t xml:space="preserve"> </w:t>
      </w:r>
    </w:p>
    <w:p w14:paraId="7099394E" w14:textId="77777777" w:rsidR="00B83FC2" w:rsidRDefault="005B4191">
      <w:pPr>
        <w:shd w:val="clear" w:color="FFFFFF" w:fill="auto"/>
        <w:autoSpaceDN w:val="0"/>
        <w:ind w:firstLineChars="200" w:firstLine="640"/>
        <w:rPr>
          <w:rFonts w:ascii="仿宋_GB2312" w:eastAsia="仿宋_GB2312" w:hAnsi="仿宋_GB2312" w:cs="仿宋_GB2312"/>
          <w:sz w:val="32"/>
          <w:szCs w:val="32"/>
          <w:u w:val="single"/>
          <w:shd w:val="clear" w:color="auto" w:fill="FFFFFF"/>
        </w:rPr>
      </w:pPr>
      <w:r>
        <w:rPr>
          <w:rFonts w:ascii="黑体" w:eastAsia="黑体" w:hAnsi="黑体" w:cs="黑体" w:hint="eastAsia"/>
          <w:bCs/>
          <w:sz w:val="32"/>
          <w:szCs w:val="32"/>
          <w:shd w:val="clear" w:color="auto" w:fill="FFFFFF"/>
        </w:rPr>
        <w:t>第二十七条</w:t>
      </w:r>
      <w:r>
        <w:rPr>
          <w:rFonts w:ascii="黑体" w:eastAsia="黑体" w:hAnsi="黑体" w:cs="黑体" w:hint="eastAsia"/>
          <w:bCs/>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w:t>
      </w:r>
      <w:r>
        <w:rPr>
          <w:rFonts w:ascii="仿宋_GB2312" w:eastAsia="仿宋_GB2312" w:hAnsi="仿宋_GB2312" w:cs="仿宋_GB2312" w:hint="eastAsia"/>
          <w:sz w:val="32"/>
          <w:szCs w:val="32"/>
          <w:shd w:val="clear" w:color="auto" w:fill="FFFFFF"/>
        </w:rPr>
        <w:t>、基金托管人</w:t>
      </w:r>
      <w:r>
        <w:rPr>
          <w:rFonts w:ascii="仿宋_GB2312" w:eastAsia="仿宋_GB2312" w:hAnsi="仿宋_GB2312" w:cs="仿宋_GB2312" w:hint="eastAsia"/>
          <w:sz w:val="32"/>
          <w:szCs w:val="32"/>
          <w:shd w:val="clear" w:color="auto" w:fill="FFFFFF"/>
        </w:rPr>
        <w:t>应当在</w:t>
      </w:r>
      <w:r>
        <w:rPr>
          <w:rFonts w:ascii="仿宋_GB2312" w:eastAsia="仿宋_GB2312" w:hAnsi="仿宋_GB2312" w:cs="仿宋_GB2312" w:hint="eastAsia"/>
          <w:sz w:val="32"/>
          <w:szCs w:val="32"/>
          <w:shd w:val="clear" w:color="auto" w:fill="FFFFFF"/>
        </w:rPr>
        <w:t>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中选择披露信息</w:t>
      </w:r>
      <w:r>
        <w:rPr>
          <w:rFonts w:ascii="仿宋_GB2312" w:eastAsia="仿宋_GB2312" w:hAnsi="仿宋_GB2312" w:cs="仿宋_GB2312" w:hint="eastAsia"/>
          <w:sz w:val="32"/>
          <w:szCs w:val="32"/>
          <w:shd w:val="clear" w:color="auto" w:fill="FFFFFF"/>
        </w:rPr>
        <w:t>的报刊，单只基金只需选择一家报刊</w:t>
      </w:r>
      <w:r>
        <w:rPr>
          <w:rFonts w:ascii="仿宋_GB2312" w:eastAsia="仿宋_GB2312" w:hAnsi="仿宋_GB2312" w:cs="仿宋_GB2312" w:hint="eastAsia"/>
          <w:sz w:val="32"/>
          <w:szCs w:val="32"/>
          <w:shd w:val="clear" w:color="auto" w:fill="FFFFFF"/>
        </w:rPr>
        <w:t>。</w:t>
      </w:r>
    </w:p>
    <w:p w14:paraId="41386982" w14:textId="77777777" w:rsidR="00B83FC2" w:rsidRDefault="005B4191">
      <w:pPr>
        <w:shd w:val="clear" w:color="FFFFFF" w:fill="auto"/>
        <w:autoSpaceDN w:val="0"/>
        <w:ind w:firstLineChars="200" w:firstLine="640"/>
        <w:rPr>
          <w:rFonts w:ascii="仿宋_GB2312" w:eastAsia="仿宋_GB2312" w:hAnsi="仿宋_GB2312" w:cs="仿宋_GB2312"/>
          <w:sz w:val="32"/>
          <w:szCs w:val="32"/>
          <w:highlight w:val="yellow"/>
          <w:shd w:val="clear" w:color="auto" w:fill="FFFFFF"/>
        </w:rPr>
      </w:pPr>
      <w:r>
        <w:rPr>
          <w:rFonts w:ascii="仿宋_GB2312" w:eastAsia="仿宋_GB2312" w:hAnsi="仿宋_GB2312" w:cs="仿宋_GB2312" w:hint="eastAsia"/>
          <w:sz w:val="32"/>
          <w:szCs w:val="32"/>
          <w:shd w:val="clear" w:color="auto" w:fill="FFFFFF"/>
        </w:rPr>
        <w:t>基金管理人、基金托管人应当向中国证监会基金电子披露网站报送拟披露的基金信息，并保证相关报送信息的真实、准确、完整、及时。</w:t>
      </w:r>
    </w:p>
    <w:p w14:paraId="2C3489F4" w14:textId="77777777" w:rsidR="00B83FC2" w:rsidRDefault="005B4191">
      <w:pPr>
        <w:shd w:val="clear" w:color="FFFFFF" w:fill="auto"/>
        <w:autoSpaceDN w:val="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第二十八条</w:t>
      </w:r>
      <w:r>
        <w:rPr>
          <w:rFonts w:ascii="黑体" w:eastAsia="黑体" w:hAnsi="黑体" w:cs="黑体" w:hint="eastAsia"/>
          <w:bCs/>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基金管理人应当</w:t>
      </w:r>
      <w:r>
        <w:rPr>
          <w:rFonts w:ascii="仿宋_GB2312" w:eastAsia="仿宋_GB2312" w:hAnsi="仿宋_GB2312" w:cs="仿宋_GB2312" w:hint="eastAsia"/>
          <w:kern w:val="0"/>
          <w:sz w:val="32"/>
          <w:szCs w:val="32"/>
          <w:shd w:val="clear" w:color="auto" w:fill="FFFFFF"/>
        </w:rPr>
        <w:t>在基金合同、基金招募说明书、基金份额上市交易公告书等基金信息披露文件中加强风险揭示，</w:t>
      </w:r>
      <w:r>
        <w:rPr>
          <w:rFonts w:ascii="仿宋_GB2312" w:eastAsia="仿宋_GB2312" w:hAnsi="仿宋_GB2312" w:cs="仿宋_GB2312" w:hint="eastAsia"/>
          <w:kern w:val="0"/>
          <w:sz w:val="32"/>
          <w:szCs w:val="32"/>
          <w:shd w:val="clear" w:color="auto" w:fill="FFFFFF"/>
        </w:rPr>
        <w:t>对</w:t>
      </w:r>
      <w:r>
        <w:rPr>
          <w:rFonts w:ascii="仿宋_GB2312" w:eastAsia="仿宋_GB2312" w:hAnsi="仿宋_GB2312" w:cs="仿宋_GB2312" w:hint="eastAsia"/>
          <w:kern w:val="0"/>
          <w:sz w:val="32"/>
          <w:szCs w:val="32"/>
          <w:shd w:val="clear" w:color="auto" w:fill="FFFFFF"/>
        </w:rPr>
        <w:t>设计</w:t>
      </w:r>
      <w:r>
        <w:rPr>
          <w:rFonts w:ascii="仿宋_GB2312" w:eastAsia="仿宋_GB2312" w:hAnsi="仿宋_GB2312" w:cs="仿宋_GB2312" w:hint="eastAsia"/>
          <w:kern w:val="0"/>
          <w:sz w:val="32"/>
          <w:szCs w:val="32"/>
          <w:shd w:val="clear" w:color="auto" w:fill="FFFFFF"/>
        </w:rPr>
        <w:t>复杂、风险较高</w:t>
      </w:r>
      <w:r>
        <w:rPr>
          <w:rFonts w:ascii="仿宋_GB2312" w:eastAsia="仿宋_GB2312" w:hAnsi="仿宋_GB2312" w:cs="仿宋_GB2312" w:hint="eastAsia"/>
          <w:kern w:val="0"/>
          <w:sz w:val="32"/>
          <w:szCs w:val="32"/>
          <w:shd w:val="clear" w:color="auto" w:fill="FFFFFF"/>
        </w:rPr>
        <w:t>的</w:t>
      </w:r>
      <w:r>
        <w:rPr>
          <w:rFonts w:ascii="仿宋_GB2312" w:eastAsia="仿宋_GB2312" w:hAnsi="仿宋_GB2312" w:cs="仿宋_GB2312" w:hint="eastAsia"/>
          <w:kern w:val="0"/>
          <w:sz w:val="32"/>
          <w:szCs w:val="32"/>
          <w:shd w:val="clear" w:color="auto" w:fill="FFFFFF"/>
        </w:rPr>
        <w:t>基金</w:t>
      </w:r>
      <w:r>
        <w:rPr>
          <w:rFonts w:ascii="仿宋_GB2312" w:eastAsia="仿宋_GB2312" w:hAnsi="仿宋_GB2312" w:cs="仿宋_GB2312" w:hint="eastAsia"/>
          <w:kern w:val="0"/>
          <w:sz w:val="32"/>
          <w:szCs w:val="32"/>
          <w:shd w:val="clear" w:color="auto" w:fill="FFFFFF"/>
        </w:rPr>
        <w:t>应以显著、清晰的方式揭示基金投资运作及交易等环节的相关风险。</w:t>
      </w:r>
    </w:p>
    <w:p w14:paraId="769D146D" w14:textId="77777777" w:rsidR="00B83FC2" w:rsidRDefault="005B4191">
      <w:pPr>
        <w:shd w:val="clear" w:color="FFFFFF" w:fill="auto"/>
        <w:autoSpaceDN w:val="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基金管理人应当规范基金名称，基金名称应显示产品类型、主要投资方向或投资策略等核心特征。采用定期开放式或封闭式、设置投资者最短持有期限的基金，应当在名称中明示产品封闭期限或投资者最短持有期限。</w:t>
      </w:r>
    </w:p>
    <w:p w14:paraId="0325A20C" w14:textId="77777777" w:rsidR="00B83FC2" w:rsidRDefault="005B4191">
      <w:pPr>
        <w:shd w:val="clear" w:color="FFFFFF" w:fill="auto"/>
        <w:autoSpaceDN w:val="0"/>
        <w:ind w:firstLineChars="200" w:firstLine="640"/>
        <w:rPr>
          <w:rFonts w:ascii="仿宋_GB2312" w:eastAsia="仿宋_GB2312" w:hAnsi="仿宋_GB2312" w:cs="仿宋_GB2312"/>
          <w:sz w:val="32"/>
          <w:szCs w:val="32"/>
          <w:highlight w:val="yellow"/>
          <w:shd w:val="clear" w:color="auto" w:fill="FFFFFF"/>
        </w:rPr>
      </w:pPr>
      <w:r>
        <w:rPr>
          <w:rFonts w:ascii="黑体" w:eastAsia="黑体" w:hAnsi="黑体" w:cs="黑体" w:hint="eastAsia"/>
          <w:bCs/>
          <w:sz w:val="32"/>
          <w:szCs w:val="32"/>
          <w:shd w:val="clear" w:color="auto" w:fill="FFFFFF"/>
        </w:rPr>
        <w:t>第二十九条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为强化投资者保护，提升信息披露服务质量，</w:t>
      </w:r>
      <w:r>
        <w:rPr>
          <w:rFonts w:ascii="仿宋_GB2312" w:eastAsia="仿宋_GB2312" w:hAnsi="仿宋_GB2312" w:cs="仿宋_GB2312" w:hint="eastAsia"/>
          <w:sz w:val="32"/>
          <w:szCs w:val="32"/>
          <w:shd w:val="clear" w:color="auto" w:fill="FFFFFF"/>
        </w:rPr>
        <w:lastRenderedPageBreak/>
        <w:t>基金管理人应当按照中国证监会规定向</w:t>
      </w:r>
      <w:r>
        <w:rPr>
          <w:rFonts w:ascii="仿宋_GB2312" w:eastAsia="仿宋_GB2312" w:hAnsi="仿宋_GB2312" w:cs="仿宋_GB2312" w:hint="eastAsia"/>
          <w:sz w:val="32"/>
          <w:szCs w:val="32"/>
          <w:shd w:val="clear" w:color="auto" w:fill="FFFFFF"/>
        </w:rPr>
        <w:t>投资者及时提供对其投资决策有重大影响的信息</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基金销售机构、为投资者交易上市基金份额提供经纪服务的证券公司应当按照中国证监会规定</w:t>
      </w:r>
      <w:r>
        <w:rPr>
          <w:rFonts w:ascii="仿宋_GB2312" w:eastAsia="仿宋_GB2312" w:hAnsi="仿宋_GB2312" w:cs="仿宋_GB2312" w:hint="eastAsia"/>
          <w:sz w:val="32"/>
          <w:szCs w:val="32"/>
          <w:shd w:val="clear" w:color="auto" w:fill="FFFFFF"/>
        </w:rPr>
        <w:t>做好相关信息传递工作。</w:t>
      </w:r>
    </w:p>
    <w:p w14:paraId="55C650FE" w14:textId="77777777" w:rsidR="00B83FC2" w:rsidRDefault="005B4191">
      <w:pPr>
        <w:ind w:firstLineChars="200" w:firstLine="640"/>
        <w:rPr>
          <w:rFonts w:ascii="仿宋_GB2312" w:eastAsia="仿宋_GB2312" w:hAnsi="仿宋_GB2312" w:cs="仿宋_GB2312"/>
          <w:sz w:val="32"/>
          <w:szCs w:val="32"/>
        </w:rPr>
      </w:pPr>
      <w:r>
        <w:rPr>
          <w:rFonts w:ascii="黑体" w:eastAsia="黑体" w:hAnsi="黑体" w:cs="黑体" w:hint="eastAsia"/>
          <w:bCs/>
          <w:sz w:val="32"/>
          <w:szCs w:val="32"/>
          <w:shd w:val="clear" w:color="auto" w:fill="FFFFFF"/>
        </w:rPr>
        <w:t>第三十条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rPr>
        <w:t>基金管理人、基金托管人</w:t>
      </w:r>
      <w:r>
        <w:rPr>
          <w:rFonts w:ascii="仿宋_GB2312" w:eastAsia="仿宋_GB2312" w:hAnsi="仿宋_GB2312" w:cs="仿宋_GB2312" w:hint="eastAsia"/>
          <w:sz w:val="32"/>
          <w:szCs w:val="32"/>
          <w:shd w:val="clear" w:color="auto" w:fill="FFFFFF"/>
        </w:rPr>
        <w:t>除按法律法规要求披露信息外，</w:t>
      </w:r>
      <w:r>
        <w:rPr>
          <w:rFonts w:ascii="仿宋_GB2312" w:eastAsia="仿宋_GB2312" w:hAnsi="仿宋_GB2312" w:cs="仿宋_GB2312" w:hint="eastAsia"/>
          <w:sz w:val="32"/>
          <w:szCs w:val="32"/>
        </w:rPr>
        <w:t>也可着眼于为</w:t>
      </w:r>
      <w:r>
        <w:rPr>
          <w:rFonts w:ascii="仿宋_GB2312" w:eastAsia="仿宋_GB2312" w:hAnsi="仿宋_GB2312" w:cs="仿宋_GB2312" w:hint="eastAsia"/>
          <w:sz w:val="32"/>
          <w:szCs w:val="32"/>
        </w:rPr>
        <w:t>投资者</w:t>
      </w:r>
      <w:r>
        <w:rPr>
          <w:rFonts w:ascii="仿宋_GB2312" w:eastAsia="仿宋_GB2312" w:hAnsi="仿宋_GB2312" w:cs="仿宋_GB2312" w:hint="eastAsia"/>
          <w:sz w:val="32"/>
          <w:szCs w:val="32"/>
        </w:rPr>
        <w:t>决策提供有用信息的角度，在保证公平对待</w:t>
      </w:r>
      <w:r>
        <w:rPr>
          <w:rFonts w:ascii="仿宋_GB2312" w:eastAsia="仿宋_GB2312" w:hAnsi="仿宋_GB2312" w:cs="仿宋_GB2312" w:hint="eastAsia"/>
          <w:sz w:val="32"/>
          <w:szCs w:val="32"/>
        </w:rPr>
        <w:t>投资者、</w:t>
      </w:r>
      <w:proofErr w:type="gramStart"/>
      <w:r>
        <w:rPr>
          <w:rFonts w:ascii="仿宋_GB2312" w:eastAsia="仿宋_GB2312" w:hAnsi="仿宋_GB2312" w:cs="仿宋_GB2312" w:hint="eastAsia"/>
          <w:sz w:val="32"/>
          <w:szCs w:val="32"/>
        </w:rPr>
        <w:t>不</w:t>
      </w:r>
      <w:proofErr w:type="gramEnd"/>
      <w:r>
        <w:rPr>
          <w:rFonts w:ascii="仿宋_GB2312" w:eastAsia="仿宋_GB2312" w:hAnsi="仿宋_GB2312" w:cs="仿宋_GB2312" w:hint="eastAsia"/>
          <w:sz w:val="32"/>
          <w:szCs w:val="32"/>
        </w:rPr>
        <w:t>误导投资者、</w:t>
      </w:r>
      <w:r>
        <w:rPr>
          <w:rFonts w:ascii="仿宋_GB2312" w:eastAsia="仿宋_GB2312" w:hAnsi="仿宋_GB2312" w:cs="仿宋_GB2312" w:hint="eastAsia"/>
          <w:sz w:val="32"/>
          <w:szCs w:val="32"/>
        </w:rPr>
        <w:t>不影响基金正常投资操作</w:t>
      </w:r>
      <w:r>
        <w:rPr>
          <w:rFonts w:ascii="仿宋_GB2312" w:eastAsia="仿宋_GB2312" w:hAnsi="仿宋_GB2312" w:cs="仿宋_GB2312" w:hint="eastAsia"/>
          <w:sz w:val="32"/>
          <w:szCs w:val="32"/>
        </w:rPr>
        <w:t>的前提下</w:t>
      </w:r>
      <w:r>
        <w:rPr>
          <w:rFonts w:ascii="仿宋_GB2312" w:eastAsia="仿宋_GB2312" w:hAnsi="仿宋_GB2312" w:cs="仿宋_GB2312" w:hint="eastAsia"/>
          <w:sz w:val="32"/>
          <w:szCs w:val="32"/>
        </w:rPr>
        <w:t>，自主提升信息披露服务的质量</w:t>
      </w:r>
      <w:r>
        <w:rPr>
          <w:rFonts w:ascii="仿宋_GB2312" w:eastAsia="仿宋_GB2312" w:hAnsi="仿宋_GB2312" w:cs="仿宋_GB2312" w:hint="eastAsia"/>
          <w:sz w:val="32"/>
          <w:szCs w:val="32"/>
        </w:rPr>
        <w:t>。具体应遵循以下要求：</w:t>
      </w:r>
    </w:p>
    <w:p w14:paraId="341E07AE" w14:textId="77777777" w:rsidR="00B83FC2" w:rsidRDefault="005B419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（一）可以</w:t>
      </w:r>
      <w:r>
        <w:rPr>
          <w:rFonts w:ascii="仿宋_GB2312" w:eastAsia="仿宋_GB2312" w:hAnsi="仿宋_GB2312" w:cs="仿宋_GB2312" w:hint="eastAsia"/>
          <w:sz w:val="32"/>
          <w:szCs w:val="32"/>
        </w:rPr>
        <w:t>通过</w:t>
      </w:r>
      <w:r>
        <w:rPr>
          <w:rFonts w:ascii="仿宋_GB2312" w:eastAsia="仿宋_GB2312" w:hAnsi="仿宋_GB2312" w:cs="仿宋_GB2312" w:hint="eastAsia"/>
          <w:sz w:val="32"/>
          <w:szCs w:val="32"/>
        </w:rPr>
        <w:t>短信、电子邮件、移动客户端、社交平台等</w:t>
      </w:r>
      <w:r>
        <w:rPr>
          <w:rFonts w:ascii="仿宋_GB2312" w:eastAsia="仿宋_GB2312" w:hAnsi="仿宋_GB2312" w:cs="仿宋_GB2312" w:hint="eastAsia"/>
          <w:sz w:val="32"/>
          <w:szCs w:val="32"/>
        </w:rPr>
        <w:t>方式</w:t>
      </w:r>
      <w:r>
        <w:rPr>
          <w:rFonts w:ascii="仿宋_GB2312" w:eastAsia="仿宋_GB2312" w:hAnsi="仿宋_GB2312" w:cs="仿宋_GB2312" w:hint="eastAsia"/>
          <w:sz w:val="32"/>
          <w:szCs w:val="32"/>
        </w:rPr>
        <w:t>向投资者提供信息披露服务；</w:t>
      </w:r>
    </w:p>
    <w:p w14:paraId="7F195BCC" w14:textId="77777777" w:rsidR="00B83FC2" w:rsidRDefault="005B419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（二）</w:t>
      </w:r>
      <w:r>
        <w:rPr>
          <w:rFonts w:ascii="仿宋_GB2312" w:eastAsia="仿宋_GB2312" w:hAnsi="仿宋_GB2312" w:cs="仿宋_GB2312" w:hint="eastAsia"/>
          <w:sz w:val="32"/>
          <w:szCs w:val="32"/>
        </w:rPr>
        <w:t>可以通过月度报告等方式</w:t>
      </w:r>
      <w:r>
        <w:rPr>
          <w:rFonts w:ascii="仿宋_GB2312" w:eastAsia="仿宋_GB2312" w:hAnsi="仿宋_GB2312" w:cs="仿宋_GB2312" w:hint="eastAsia"/>
          <w:sz w:val="32"/>
          <w:szCs w:val="32"/>
        </w:rPr>
        <w:t>提高定期报告的披露频率</w:t>
      </w:r>
      <w:r>
        <w:rPr>
          <w:rFonts w:ascii="仿宋_GB2312" w:eastAsia="仿宋_GB2312" w:hAnsi="仿宋_GB2312" w:cs="仿宋_GB2312" w:hint="eastAsia"/>
          <w:sz w:val="32"/>
          <w:szCs w:val="32"/>
        </w:rPr>
        <w:t>；基金管理人</w:t>
      </w:r>
      <w:r>
        <w:rPr>
          <w:rFonts w:ascii="仿宋_GB2312" w:eastAsia="仿宋_GB2312" w:hAnsi="仿宋_GB2312" w:cs="仿宋_GB2312" w:hint="eastAsia"/>
          <w:sz w:val="32"/>
          <w:szCs w:val="32"/>
        </w:rPr>
        <w:t>应保持信息披露的持续性</w:t>
      </w:r>
      <w:r>
        <w:rPr>
          <w:rFonts w:ascii="仿宋_GB2312" w:eastAsia="仿宋_GB2312" w:hAnsi="仿宋_GB2312" w:cs="仿宋_GB2312" w:hint="eastAsia"/>
          <w:sz w:val="32"/>
          <w:szCs w:val="32"/>
        </w:rPr>
        <w:t>和公开性</w:t>
      </w:r>
      <w:r>
        <w:rPr>
          <w:rFonts w:ascii="仿宋_GB2312" w:eastAsia="仿宋_GB2312" w:hAnsi="仿宋_GB2312" w:cs="仿宋_GB2312" w:hint="eastAsia"/>
          <w:sz w:val="32"/>
          <w:szCs w:val="32"/>
        </w:rPr>
        <w:t>，不得为短期营销行为临时性、选择性披露信息</w:t>
      </w:r>
      <w:r>
        <w:rPr>
          <w:rFonts w:ascii="仿宋_GB2312" w:eastAsia="仿宋_GB2312" w:hAnsi="仿宋_GB2312" w:cs="仿宋_GB2312" w:hint="eastAsia"/>
          <w:sz w:val="32"/>
          <w:szCs w:val="32"/>
        </w:rPr>
        <w:t>；</w:t>
      </w:r>
    </w:p>
    <w:p w14:paraId="0AE3AD27" w14:textId="77777777" w:rsidR="00B83FC2" w:rsidRDefault="005B4191">
      <w:pPr>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（三）</w:t>
      </w:r>
      <w:r>
        <w:rPr>
          <w:rFonts w:ascii="仿宋_GB2312" w:eastAsia="仿宋_GB2312" w:hAnsi="仿宋_GB2312" w:cs="仿宋_GB2312" w:hint="eastAsia"/>
          <w:sz w:val="32"/>
          <w:szCs w:val="32"/>
          <w:shd w:val="clear" w:color="auto" w:fill="FFFFFF"/>
        </w:rPr>
        <w:t>可以</w:t>
      </w:r>
      <w:r>
        <w:rPr>
          <w:rFonts w:ascii="仿宋_GB2312" w:eastAsia="仿宋_GB2312" w:hAnsi="仿宋_GB2312" w:cs="仿宋_GB2312" w:hint="eastAsia"/>
          <w:sz w:val="32"/>
          <w:szCs w:val="32"/>
          <w:shd w:val="clear" w:color="auto" w:fill="FFFFFF"/>
        </w:rPr>
        <w:t>在其他公共</w:t>
      </w:r>
      <w:r>
        <w:rPr>
          <w:rFonts w:ascii="仿宋_GB2312" w:eastAsia="仿宋_GB2312" w:hAnsi="仿宋_GB2312" w:cs="仿宋_GB2312" w:hint="eastAsia"/>
          <w:sz w:val="32"/>
          <w:szCs w:val="32"/>
          <w:shd w:val="clear" w:color="auto" w:fill="FFFFFF"/>
        </w:rPr>
        <w:t>媒介</w:t>
      </w:r>
      <w:r>
        <w:rPr>
          <w:rFonts w:ascii="仿宋_GB2312" w:eastAsia="仿宋_GB2312" w:hAnsi="仿宋_GB2312" w:cs="仿宋_GB2312" w:hint="eastAsia"/>
          <w:sz w:val="32"/>
          <w:szCs w:val="32"/>
          <w:shd w:val="clear" w:color="auto" w:fill="FFFFFF"/>
        </w:rPr>
        <w:t>披露信息，但不得</w:t>
      </w:r>
      <w:r>
        <w:rPr>
          <w:rFonts w:ascii="仿宋_GB2312" w:eastAsia="仿宋_GB2312" w:hAnsi="仿宋_GB2312" w:cs="仿宋_GB2312" w:hint="eastAsia"/>
          <w:sz w:val="32"/>
          <w:szCs w:val="32"/>
          <w:shd w:val="clear" w:color="auto" w:fill="FFFFFF"/>
        </w:rPr>
        <w:t>早于</w:t>
      </w:r>
      <w:r>
        <w:rPr>
          <w:rFonts w:ascii="仿宋_GB2312" w:eastAsia="仿宋_GB2312" w:hAnsi="仿宋_GB2312" w:cs="仿宋_GB2312" w:hint="eastAsia"/>
          <w:sz w:val="32"/>
          <w:szCs w:val="32"/>
          <w:shd w:val="clear" w:color="auto" w:fill="FFFFFF"/>
        </w:rPr>
        <w:t>规定媒介</w:t>
      </w:r>
      <w:r>
        <w:rPr>
          <w:rFonts w:ascii="仿宋_GB2312" w:eastAsia="仿宋_GB2312" w:hAnsi="仿宋_GB2312" w:cs="仿宋_GB2312" w:hint="eastAsia"/>
          <w:sz w:val="32"/>
          <w:szCs w:val="32"/>
          <w:shd w:val="clear" w:color="auto" w:fill="FFFFFF"/>
        </w:rPr>
        <w:t>和</w:t>
      </w:r>
      <w:r>
        <w:rPr>
          <w:rFonts w:ascii="仿宋_GB2312" w:eastAsia="仿宋_GB2312" w:hAnsi="仿宋_GB2312" w:cs="仿宋_GB2312" w:hint="eastAsia"/>
          <w:sz w:val="32"/>
          <w:szCs w:val="32"/>
          <w:shd w:val="clear" w:color="auto" w:fill="FFFFFF"/>
        </w:rPr>
        <w:t>基金上市交易的证券交易所网站</w:t>
      </w:r>
      <w:r>
        <w:rPr>
          <w:rFonts w:ascii="仿宋_GB2312" w:eastAsia="仿宋_GB2312" w:hAnsi="仿宋_GB2312" w:cs="仿宋_GB2312" w:hint="eastAsia"/>
          <w:sz w:val="32"/>
          <w:szCs w:val="32"/>
          <w:shd w:val="clear" w:color="auto" w:fill="FFFFFF"/>
        </w:rPr>
        <w:t>，且在不同媒介上披露同一信息的内容应当一致</w:t>
      </w:r>
      <w:r>
        <w:rPr>
          <w:rFonts w:ascii="仿宋_GB2312" w:eastAsia="仿宋_GB2312" w:hAnsi="仿宋_GB2312" w:cs="仿宋_GB2312" w:hint="eastAsia"/>
          <w:sz w:val="32"/>
          <w:szCs w:val="32"/>
          <w:shd w:val="clear" w:color="auto" w:fill="FFFFFF"/>
        </w:rPr>
        <w:t>；</w:t>
      </w:r>
    </w:p>
    <w:p w14:paraId="5B767760" w14:textId="77777777" w:rsidR="00B83FC2" w:rsidRDefault="005B4191">
      <w:pPr>
        <w:ind w:firstLineChars="200" w:firstLine="640"/>
        <w:rPr>
          <w:rFonts w:ascii="仿宋_GB2312" w:eastAsia="仿宋_GB2312" w:hAnsi="仿宋_GB2312" w:cs="仿宋_GB2312"/>
          <w:sz w:val="32"/>
          <w:szCs w:val="32"/>
          <w:highlight w:val="yellow"/>
          <w:u w:val="single"/>
        </w:rPr>
      </w:pPr>
      <w:r>
        <w:rPr>
          <w:rFonts w:ascii="仿宋_GB2312" w:eastAsia="仿宋_GB2312" w:hAnsi="仿宋_GB2312" w:cs="仿宋_GB2312" w:hint="eastAsia"/>
          <w:sz w:val="32"/>
          <w:szCs w:val="32"/>
          <w:shd w:val="clear" w:color="auto" w:fill="FFFFFF"/>
        </w:rPr>
        <w:t>（四）</w:t>
      </w:r>
      <w:r>
        <w:rPr>
          <w:rFonts w:ascii="仿宋_GB2312" w:eastAsia="仿宋_GB2312" w:hAnsi="仿宋_GB2312" w:cs="仿宋_GB2312" w:hint="eastAsia"/>
          <w:sz w:val="32"/>
          <w:szCs w:val="32"/>
        </w:rPr>
        <w:t>前述自主披露如产生信息披露费用，该费用不得从基金财产中列支。</w:t>
      </w:r>
    </w:p>
    <w:p w14:paraId="6ACE7F48"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第三十一条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为基金信息披露义务人公开披露的基金信息</w:t>
      </w:r>
      <w:r>
        <w:rPr>
          <w:rFonts w:ascii="仿宋_GB2312" w:eastAsia="仿宋_GB2312" w:hAnsi="仿宋_GB2312" w:cs="仿宋_GB2312" w:hint="eastAsia"/>
          <w:sz w:val="32"/>
          <w:szCs w:val="32"/>
          <w:shd w:val="clear" w:color="auto" w:fill="FFFFFF"/>
        </w:rPr>
        <w:lastRenderedPageBreak/>
        <w:t>出具审计报告、法律意见书的专业机构，应当制作工作底稿，并将</w:t>
      </w:r>
      <w:r>
        <w:rPr>
          <w:rFonts w:ascii="仿宋_GB2312" w:eastAsia="仿宋_GB2312" w:hAnsi="仿宋_GB2312" w:cs="仿宋_GB2312" w:hint="eastAsia"/>
          <w:sz w:val="32"/>
          <w:szCs w:val="32"/>
          <w:shd w:val="clear" w:color="auto" w:fill="FFFFFF"/>
        </w:rPr>
        <w:t>相关档案至少保存到基金合同终止后十年。</w:t>
      </w:r>
      <w:r>
        <w:rPr>
          <w:rFonts w:ascii="仿宋_GB2312" w:eastAsia="仿宋_GB2312" w:hAnsi="仿宋_GB2312" w:cs="仿宋_GB2312" w:hint="eastAsia"/>
          <w:sz w:val="32"/>
          <w:szCs w:val="32"/>
          <w:shd w:val="clear" w:color="auto" w:fill="FFFFFF"/>
        </w:rPr>
        <w:t xml:space="preserve"> </w:t>
      </w:r>
    </w:p>
    <w:p w14:paraId="0EF5CC18" w14:textId="77777777" w:rsidR="00B83FC2" w:rsidRDefault="005B4191">
      <w:pPr>
        <w:shd w:val="clear" w:color="FFFFFF" w:fill="auto"/>
        <w:autoSpaceDN w:val="0"/>
        <w:ind w:firstLineChars="200" w:firstLine="640"/>
        <w:rPr>
          <w:rFonts w:ascii="仿宋_GB2312" w:eastAsia="仿宋_GB2312" w:hAnsi="仿宋_GB2312" w:cs="仿宋_GB2312"/>
          <w:sz w:val="32"/>
          <w:szCs w:val="32"/>
          <w:highlight w:val="yellow"/>
          <w:shd w:val="clear" w:color="auto" w:fill="FFFFFF"/>
        </w:rPr>
      </w:pPr>
      <w:r>
        <w:rPr>
          <w:rFonts w:ascii="黑体" w:eastAsia="黑体" w:hAnsi="黑体" w:cs="黑体" w:hint="eastAsia"/>
          <w:bCs/>
          <w:sz w:val="32"/>
          <w:szCs w:val="32"/>
          <w:shd w:val="clear" w:color="auto" w:fill="FFFFFF"/>
        </w:rPr>
        <w:t>第三十二条</w:t>
      </w:r>
      <w:r>
        <w:rPr>
          <w:rFonts w:ascii="黑体" w:eastAsia="黑体" w:hAnsi="黑体" w:cs="黑体" w:hint="eastAsia"/>
          <w:bCs/>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rPr>
        <w:t>依法必须披露的信息发布后，基金管理人、基金托管人应当按照相关法律法规规定将信息置备于公司住所、</w:t>
      </w:r>
      <w:r>
        <w:rPr>
          <w:rFonts w:ascii="仿宋_GB2312" w:eastAsia="仿宋_GB2312" w:hAnsi="仿宋_GB2312" w:cs="仿宋_GB2312" w:hint="eastAsia"/>
          <w:sz w:val="32"/>
          <w:szCs w:val="32"/>
          <w:shd w:val="clear" w:color="auto" w:fill="FFFFFF"/>
        </w:rPr>
        <w:t>基金上市交易的</w:t>
      </w:r>
      <w:r>
        <w:rPr>
          <w:rFonts w:ascii="仿宋_GB2312" w:eastAsia="仿宋_GB2312" w:hAnsi="仿宋_GB2312" w:cs="仿宋_GB2312" w:hint="eastAsia"/>
          <w:sz w:val="32"/>
          <w:szCs w:val="32"/>
        </w:rPr>
        <w:t>证券交易所，供社会公众查阅、复制</w:t>
      </w:r>
      <w:r>
        <w:rPr>
          <w:rFonts w:ascii="仿宋_GB2312" w:eastAsia="仿宋_GB2312" w:hAnsi="仿宋_GB2312" w:cs="仿宋_GB2312" w:hint="eastAsia"/>
          <w:sz w:val="32"/>
          <w:szCs w:val="32"/>
          <w:shd w:val="clear" w:color="auto" w:fill="FFFFFF"/>
        </w:rPr>
        <w:t>。</w:t>
      </w:r>
    </w:p>
    <w:p w14:paraId="06A36D98" w14:textId="77777777" w:rsidR="00B83FC2" w:rsidRDefault="00B83FC2">
      <w:pPr>
        <w:shd w:val="clear" w:color="FFFFFF" w:fill="auto"/>
        <w:autoSpaceDN w:val="0"/>
        <w:rPr>
          <w:rFonts w:ascii="仿宋_GB2312" w:eastAsia="仿宋_GB2312" w:hAnsi="仿宋_GB2312" w:cs="仿宋_GB2312"/>
          <w:bCs/>
          <w:sz w:val="32"/>
          <w:szCs w:val="32"/>
          <w:shd w:val="clear" w:color="auto" w:fill="FFFFFF"/>
        </w:rPr>
      </w:pPr>
    </w:p>
    <w:p w14:paraId="46B00E86" w14:textId="77777777" w:rsidR="00B83FC2" w:rsidRDefault="005B4191">
      <w:pPr>
        <w:ind w:firstLineChars="200" w:firstLine="640"/>
        <w:jc w:val="center"/>
        <w:rPr>
          <w:rFonts w:ascii="黑体" w:eastAsia="黑体" w:hAnsi="黑体" w:cs="黑体"/>
          <w:bCs/>
          <w:sz w:val="32"/>
          <w:szCs w:val="32"/>
          <w:shd w:val="clear" w:color="auto" w:fill="FFFFFF"/>
        </w:rPr>
      </w:pPr>
      <w:r>
        <w:rPr>
          <w:rFonts w:ascii="黑体" w:eastAsia="黑体" w:hAnsi="黑体" w:cs="黑体" w:hint="eastAsia"/>
          <w:bCs/>
          <w:sz w:val="32"/>
          <w:szCs w:val="32"/>
          <w:shd w:val="clear" w:color="auto" w:fill="FFFFFF"/>
        </w:rPr>
        <w:t>第七章</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监督管理和法律责任</w:t>
      </w:r>
    </w:p>
    <w:p w14:paraId="6B2A0E42" w14:textId="77777777" w:rsidR="00B83FC2" w:rsidRDefault="00B83FC2">
      <w:pPr>
        <w:shd w:val="clear" w:color="FFFFFF" w:fill="auto"/>
        <w:autoSpaceDN w:val="0"/>
        <w:ind w:firstLineChars="200" w:firstLine="640"/>
        <w:rPr>
          <w:rFonts w:ascii="仿宋_GB2312" w:eastAsia="仿宋_GB2312" w:hAnsi="仿宋_GB2312" w:cs="仿宋_GB2312"/>
          <w:sz w:val="32"/>
          <w:szCs w:val="32"/>
          <w:shd w:val="clear" w:color="auto" w:fill="FFFFFF"/>
        </w:rPr>
      </w:pPr>
    </w:p>
    <w:p w14:paraId="4771E32D"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第三十三条</w:t>
      </w:r>
      <w:r>
        <w:rPr>
          <w:rFonts w:ascii="黑体" w:eastAsia="黑体" w:hAnsi="黑体" w:cs="黑体" w:hint="eastAsia"/>
          <w:bCs/>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中国证监会及其派出机构对信息披露义务人、基金销售机构、</w:t>
      </w:r>
      <w:r>
        <w:rPr>
          <w:rFonts w:ascii="仿宋_GB2312" w:eastAsia="仿宋_GB2312" w:hAnsi="仿宋_GB2312" w:cs="仿宋_GB2312" w:hint="eastAsia"/>
          <w:sz w:val="32"/>
          <w:szCs w:val="32"/>
          <w:shd w:val="clear" w:color="auto" w:fill="FFFFFF"/>
        </w:rPr>
        <w:t>证券公司</w:t>
      </w:r>
      <w:r>
        <w:rPr>
          <w:rFonts w:ascii="仿宋_GB2312" w:eastAsia="仿宋_GB2312" w:hAnsi="仿宋_GB2312" w:cs="仿宋_GB2312" w:hint="eastAsia"/>
          <w:sz w:val="32"/>
          <w:szCs w:val="32"/>
          <w:shd w:val="clear" w:color="auto" w:fill="FFFFFF"/>
        </w:rPr>
        <w:t>从事信息披露及相关服务的情况，进行定期或者不定期的现场和非现场检查，相关单位及个人应当予以配合</w:t>
      </w:r>
      <w:r>
        <w:rPr>
          <w:rFonts w:ascii="仿宋_GB2312" w:eastAsia="仿宋_GB2312" w:hAnsi="仿宋_GB2312" w:cs="仿宋_GB2312" w:hint="eastAsia"/>
          <w:sz w:val="32"/>
          <w:szCs w:val="32"/>
          <w:shd w:val="clear" w:color="auto" w:fill="FFFFFF"/>
        </w:rPr>
        <w:t>。</w:t>
      </w:r>
    </w:p>
    <w:p w14:paraId="77251015"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第三十四条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中国证监会可以定期评估基金管理人的信息披露质量，并纳入基金管理人分类监管评价指标体系中。</w:t>
      </w:r>
      <w:r>
        <w:rPr>
          <w:rFonts w:ascii="仿宋_GB2312" w:eastAsia="仿宋_GB2312" w:hAnsi="仿宋_GB2312" w:cs="仿宋_GB2312" w:hint="eastAsia"/>
          <w:sz w:val="32"/>
          <w:szCs w:val="32"/>
          <w:shd w:val="clear" w:color="auto" w:fill="FFFFFF"/>
        </w:rPr>
        <w:t>基金管理人存在下列情形的，中国证监会可以中止审查，并根据情节轻重，在</w:t>
      </w:r>
      <w:r>
        <w:rPr>
          <w:rFonts w:ascii="仿宋_GB2312" w:eastAsia="仿宋_GB2312" w:hAnsi="仿宋_GB2312" w:cs="仿宋_GB2312" w:hint="eastAsia"/>
          <w:sz w:val="32"/>
          <w:szCs w:val="32"/>
          <w:shd w:val="clear" w:color="auto" w:fill="FFFFFF"/>
        </w:rPr>
        <w:t>3-12</w:t>
      </w:r>
      <w:r>
        <w:rPr>
          <w:rFonts w:ascii="仿宋_GB2312" w:eastAsia="仿宋_GB2312" w:hAnsi="仿宋_GB2312" w:cs="仿宋_GB2312" w:hint="eastAsia"/>
          <w:sz w:val="32"/>
          <w:szCs w:val="32"/>
          <w:shd w:val="clear" w:color="auto" w:fill="FFFFFF"/>
        </w:rPr>
        <w:t>个月内对该基金管理人提交的基金注册申请不适用简易程序，或者</w:t>
      </w:r>
      <w:r>
        <w:rPr>
          <w:rFonts w:ascii="仿宋_GB2312" w:eastAsia="仿宋_GB2312" w:hAnsi="仿宋_GB2312" w:cs="仿宋_GB2312" w:hint="eastAsia"/>
          <w:sz w:val="32"/>
          <w:szCs w:val="32"/>
          <w:shd w:val="clear" w:color="auto" w:fill="FFFFFF"/>
        </w:rPr>
        <w:t>3-12</w:t>
      </w:r>
      <w:r>
        <w:rPr>
          <w:rFonts w:ascii="仿宋_GB2312" w:eastAsia="仿宋_GB2312" w:hAnsi="仿宋_GB2312" w:cs="仿宋_GB2312" w:hint="eastAsia"/>
          <w:sz w:val="32"/>
          <w:szCs w:val="32"/>
          <w:shd w:val="clear" w:color="auto" w:fill="FFFFFF"/>
        </w:rPr>
        <w:t>个月内</w:t>
      </w:r>
      <w:r>
        <w:rPr>
          <w:rFonts w:ascii="仿宋_GB2312" w:eastAsia="仿宋_GB2312" w:hAnsi="仿宋_GB2312" w:cs="仿宋_GB2312" w:hint="eastAsia"/>
          <w:sz w:val="32"/>
          <w:szCs w:val="32"/>
          <w:shd w:val="clear" w:color="auto" w:fill="FFFFFF"/>
        </w:rPr>
        <w:t>不再受理基金管理人提交的基金注册申请，违反法律法规的，依照相关规定采取措施或予以处罚：</w:t>
      </w:r>
    </w:p>
    <w:p w14:paraId="63E6F48E"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一</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基金注册申请材料中基金招募说明书、基金合同、基</w:t>
      </w:r>
      <w:r>
        <w:rPr>
          <w:rFonts w:ascii="仿宋_GB2312" w:eastAsia="仿宋_GB2312" w:hAnsi="仿宋_GB2312" w:cs="仿宋_GB2312" w:hint="eastAsia"/>
          <w:sz w:val="32"/>
          <w:szCs w:val="32"/>
          <w:shd w:val="clear" w:color="auto" w:fill="FFFFFF"/>
        </w:rPr>
        <w:lastRenderedPageBreak/>
        <w:t>金产品资料概要等信息披露文件存在明显差错；</w:t>
      </w:r>
    </w:p>
    <w:p w14:paraId="2E40E067"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（二）</w:t>
      </w:r>
      <w:r>
        <w:rPr>
          <w:rFonts w:ascii="仿宋_GB2312" w:eastAsia="仿宋_GB2312" w:hAnsi="仿宋_GB2312" w:cs="仿宋_GB2312" w:hint="eastAsia"/>
          <w:sz w:val="32"/>
          <w:szCs w:val="32"/>
          <w:shd w:val="clear" w:color="auto" w:fill="FFFFFF"/>
        </w:rPr>
        <w:t>基金注册申请材料与合同填报指引存在明显差异，且未如实向中国证监会报告；</w:t>
      </w:r>
    </w:p>
    <w:p w14:paraId="09ED89B7"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（三）</w:t>
      </w:r>
      <w:r>
        <w:rPr>
          <w:rFonts w:ascii="仿宋_GB2312" w:eastAsia="仿宋_GB2312" w:hAnsi="仿宋_GB2312" w:cs="仿宋_GB2312" w:hint="eastAsia"/>
          <w:sz w:val="32"/>
          <w:szCs w:val="32"/>
          <w:shd w:val="clear" w:color="auto" w:fill="FFFFFF"/>
        </w:rPr>
        <w:t>中国证监会认定的其他情形。</w:t>
      </w:r>
    </w:p>
    <w:p w14:paraId="78C8F117" w14:textId="77777777" w:rsidR="00B83FC2" w:rsidRDefault="005B4191">
      <w:pPr>
        <w:shd w:val="clear" w:color="FFFFFF" w:fill="auto"/>
        <w:autoSpaceDN w:val="0"/>
        <w:ind w:firstLineChars="200" w:firstLine="640"/>
        <w:rPr>
          <w:rFonts w:ascii="仿宋_GB2312" w:eastAsia="仿宋_GB2312" w:hAnsi="仿宋_GB2312" w:cs="仿宋_GB2312"/>
          <w:sz w:val="32"/>
          <w:szCs w:val="32"/>
        </w:rPr>
      </w:pPr>
      <w:r>
        <w:rPr>
          <w:rFonts w:ascii="黑体" w:eastAsia="黑体" w:hAnsi="黑体" w:cs="黑体" w:hint="eastAsia"/>
          <w:bCs/>
          <w:sz w:val="32"/>
          <w:szCs w:val="32"/>
          <w:shd w:val="clear" w:color="auto" w:fill="FFFFFF"/>
        </w:rPr>
        <w:t>第三十五条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shd w:val="clear" w:color="auto" w:fill="FFFFFF"/>
        </w:rPr>
        <w:t>基金信息披露义务人</w:t>
      </w:r>
      <w:r>
        <w:rPr>
          <w:rFonts w:ascii="仿宋_GB2312" w:eastAsia="仿宋_GB2312" w:hAnsi="仿宋_GB2312" w:cs="仿宋_GB2312" w:hint="eastAsia"/>
          <w:sz w:val="32"/>
          <w:szCs w:val="32"/>
          <w:shd w:val="clear" w:color="auto" w:fill="FFFFFF"/>
        </w:rPr>
        <w:t>、基金销售机构</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证券公司及相关人员</w:t>
      </w:r>
      <w:r>
        <w:rPr>
          <w:rFonts w:ascii="仿宋_GB2312" w:eastAsia="仿宋_GB2312" w:hAnsi="仿宋_GB2312" w:cs="仿宋_GB2312" w:hint="eastAsia"/>
          <w:sz w:val="32"/>
          <w:szCs w:val="32"/>
        </w:rPr>
        <w:t>违反</w:t>
      </w:r>
      <w:r>
        <w:rPr>
          <w:rFonts w:ascii="仿宋_GB2312" w:eastAsia="仿宋_GB2312" w:hAnsi="仿宋_GB2312" w:cs="仿宋_GB2312" w:hint="eastAsia"/>
          <w:sz w:val="32"/>
          <w:szCs w:val="32"/>
        </w:rPr>
        <w:t>本办法</w:t>
      </w:r>
      <w:r>
        <w:rPr>
          <w:rFonts w:ascii="仿宋_GB2312" w:eastAsia="仿宋_GB2312" w:hAnsi="仿宋_GB2312" w:cs="仿宋_GB2312" w:hint="eastAsia"/>
          <w:sz w:val="32"/>
          <w:szCs w:val="32"/>
        </w:rPr>
        <w:t>规定的，中国证监会及</w:t>
      </w:r>
      <w:r>
        <w:rPr>
          <w:rFonts w:ascii="仿宋_GB2312" w:eastAsia="仿宋_GB2312" w:hAnsi="仿宋_GB2312" w:cs="仿宋_GB2312" w:hint="eastAsia"/>
          <w:sz w:val="32"/>
          <w:szCs w:val="32"/>
        </w:rPr>
        <w:t>其</w:t>
      </w:r>
      <w:r>
        <w:rPr>
          <w:rFonts w:ascii="仿宋_GB2312" w:eastAsia="仿宋_GB2312" w:hAnsi="仿宋_GB2312" w:cs="仿宋_GB2312" w:hint="eastAsia"/>
          <w:sz w:val="32"/>
          <w:szCs w:val="32"/>
        </w:rPr>
        <w:t>派出机构</w:t>
      </w:r>
      <w:r>
        <w:rPr>
          <w:rFonts w:ascii="仿宋_GB2312" w:eastAsia="仿宋_GB2312" w:hAnsi="仿宋_GB2312" w:cs="仿宋_GB2312" w:hint="eastAsia"/>
          <w:sz w:val="32"/>
          <w:szCs w:val="32"/>
        </w:rPr>
        <w:t>可以</w:t>
      </w:r>
      <w:r>
        <w:rPr>
          <w:rFonts w:ascii="仿宋_GB2312" w:eastAsia="仿宋_GB2312" w:hAnsi="仿宋_GB2312" w:cs="仿宋_GB2312" w:hint="eastAsia"/>
          <w:sz w:val="32"/>
          <w:szCs w:val="32"/>
        </w:rPr>
        <w:t>采取</w:t>
      </w:r>
      <w:r>
        <w:rPr>
          <w:rFonts w:ascii="仿宋_GB2312" w:eastAsia="仿宋_GB2312" w:hAnsi="仿宋_GB2312" w:cs="仿宋_GB2312" w:hint="eastAsia"/>
          <w:sz w:val="32"/>
          <w:szCs w:val="32"/>
        </w:rPr>
        <w:t>责令改正、监管谈话、出具警示函、责令定期报告、暂不受理与行政许可有关的文件</w:t>
      </w:r>
      <w:r>
        <w:rPr>
          <w:rFonts w:ascii="仿宋_GB2312" w:eastAsia="仿宋_GB2312" w:hAnsi="仿宋_GB2312" w:cs="仿宋_GB2312" w:hint="eastAsia"/>
          <w:sz w:val="32"/>
          <w:szCs w:val="32"/>
        </w:rPr>
        <w:t>等行政监管措施；对直接负责的主管人员和其他直接责任人员，</w:t>
      </w:r>
      <w:r>
        <w:rPr>
          <w:rFonts w:ascii="仿宋_GB2312" w:eastAsia="仿宋_GB2312" w:hAnsi="仿宋_GB2312" w:cs="仿宋_GB2312" w:hint="eastAsia"/>
          <w:sz w:val="32"/>
          <w:szCs w:val="32"/>
        </w:rPr>
        <w:t>可以</w:t>
      </w:r>
      <w:r>
        <w:rPr>
          <w:rFonts w:ascii="仿宋_GB2312" w:eastAsia="仿宋_GB2312" w:hAnsi="仿宋_GB2312" w:cs="仿宋_GB2312" w:hint="eastAsia"/>
          <w:sz w:val="32"/>
          <w:szCs w:val="32"/>
        </w:rPr>
        <w:t>采取监管谈话、出具警示函、</w:t>
      </w:r>
      <w:r>
        <w:rPr>
          <w:rFonts w:ascii="仿宋_GB2312" w:eastAsia="仿宋_GB2312" w:hAnsi="仿宋_GB2312" w:cs="仿宋_GB2312" w:hint="eastAsia"/>
          <w:sz w:val="32"/>
          <w:szCs w:val="32"/>
        </w:rPr>
        <w:t>责令参加培训</w:t>
      </w:r>
      <w:r>
        <w:rPr>
          <w:rFonts w:ascii="仿宋_GB2312" w:eastAsia="仿宋_GB2312" w:hAnsi="仿宋_GB2312" w:cs="仿宋_GB2312" w:hint="eastAsia"/>
          <w:sz w:val="32"/>
          <w:szCs w:val="32"/>
        </w:rPr>
        <w:t>、认定为</w:t>
      </w:r>
      <w:r>
        <w:rPr>
          <w:rFonts w:ascii="仿宋_GB2312" w:eastAsia="仿宋_GB2312" w:hAnsi="仿宋_GB2312" w:cs="仿宋_GB2312" w:hint="eastAsia"/>
          <w:sz w:val="32"/>
          <w:szCs w:val="32"/>
        </w:rPr>
        <w:t>不适当人选</w:t>
      </w:r>
      <w:r>
        <w:rPr>
          <w:rFonts w:ascii="仿宋_GB2312" w:eastAsia="仿宋_GB2312" w:hAnsi="仿宋_GB2312" w:cs="仿宋_GB2312" w:hint="eastAsia"/>
          <w:sz w:val="32"/>
          <w:szCs w:val="32"/>
        </w:rPr>
        <w:t>等行政监管措施</w:t>
      </w:r>
      <w:r>
        <w:rPr>
          <w:rFonts w:ascii="仿宋_GB2312" w:eastAsia="仿宋_GB2312" w:hAnsi="仿宋_GB2312" w:cs="仿宋_GB2312" w:hint="eastAsia"/>
          <w:sz w:val="32"/>
          <w:szCs w:val="32"/>
        </w:rPr>
        <w:t>，记入诚信档案</w:t>
      </w:r>
      <w:r>
        <w:rPr>
          <w:rFonts w:ascii="仿宋_GB2312" w:eastAsia="仿宋_GB2312" w:hAnsi="仿宋_GB2312" w:cs="仿宋_GB2312" w:hint="eastAsia"/>
          <w:sz w:val="32"/>
          <w:szCs w:val="32"/>
        </w:rPr>
        <w:t>。</w:t>
      </w:r>
    </w:p>
    <w:p w14:paraId="4FD607B9" w14:textId="77777777" w:rsidR="00B83FC2" w:rsidRDefault="005B4191">
      <w:pPr>
        <w:shd w:val="clear" w:color="FFFFFF" w:fill="auto"/>
        <w:autoSpaceDN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基金管理人违反本办法规定构成公司治理结构不健全、内部控制不完善等情形的，依照《基金法》第二十四条采取行政监管措施。</w:t>
      </w:r>
    </w:p>
    <w:p w14:paraId="60F33486"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第三十六条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基金信息披露义务人的信息披露活动存在违反本办法的下列情形</w:t>
      </w:r>
      <w:r>
        <w:rPr>
          <w:rFonts w:ascii="仿宋_GB2312" w:eastAsia="仿宋_GB2312" w:hAnsi="仿宋_GB2312" w:cs="仿宋_GB2312" w:hint="eastAsia"/>
          <w:sz w:val="32"/>
          <w:szCs w:val="32"/>
          <w:shd w:val="clear" w:color="auto" w:fill="FFFFFF"/>
        </w:rPr>
        <w:t>之一且情节严重</w:t>
      </w:r>
      <w:r>
        <w:rPr>
          <w:rFonts w:ascii="仿宋_GB2312" w:eastAsia="仿宋_GB2312" w:hAnsi="仿宋_GB2312" w:cs="仿宋_GB2312" w:hint="eastAsia"/>
          <w:sz w:val="32"/>
          <w:szCs w:val="32"/>
          <w:shd w:val="clear" w:color="auto" w:fill="FFFFFF"/>
        </w:rPr>
        <w:t>的，</w:t>
      </w:r>
      <w:r>
        <w:rPr>
          <w:rFonts w:ascii="仿宋_GB2312" w:eastAsia="仿宋_GB2312" w:hAnsi="仿宋_GB2312" w:cs="仿宋_GB2312" w:hint="eastAsia"/>
          <w:sz w:val="32"/>
          <w:szCs w:val="32"/>
          <w:shd w:val="clear" w:color="auto" w:fill="FFFFFF"/>
        </w:rPr>
        <w:t>除法律、行政法规另有规定外，对基金信息披露义务人处以</w:t>
      </w:r>
      <w:r>
        <w:rPr>
          <w:rFonts w:ascii="仿宋_GB2312" w:eastAsia="仿宋_GB2312" w:hAnsi="仿宋_GB2312" w:cs="仿宋_GB2312" w:hint="eastAsia"/>
          <w:sz w:val="32"/>
          <w:szCs w:val="32"/>
          <w:shd w:val="clear" w:color="auto" w:fill="FFFFFF"/>
        </w:rPr>
        <w:t>警告</w:t>
      </w:r>
      <w:r>
        <w:rPr>
          <w:rFonts w:ascii="仿宋_GB2312" w:eastAsia="仿宋_GB2312" w:hAnsi="仿宋_GB2312" w:cs="仿宋_GB2312" w:hint="eastAsia"/>
          <w:sz w:val="32"/>
          <w:szCs w:val="32"/>
          <w:shd w:val="clear" w:color="auto" w:fill="FFFFFF"/>
        </w:rPr>
        <w:t>、并处三万元以下</w:t>
      </w:r>
      <w:r>
        <w:rPr>
          <w:rFonts w:ascii="仿宋_GB2312" w:eastAsia="仿宋_GB2312" w:hAnsi="仿宋_GB2312" w:cs="仿宋_GB2312" w:hint="eastAsia"/>
          <w:sz w:val="32"/>
          <w:szCs w:val="32"/>
          <w:shd w:val="clear" w:color="auto" w:fill="FFFFFF"/>
        </w:rPr>
        <w:t>罚款</w:t>
      </w:r>
      <w:r>
        <w:rPr>
          <w:rFonts w:ascii="仿宋_GB2312" w:eastAsia="仿宋_GB2312" w:hAnsi="仿宋_GB2312" w:cs="仿宋_GB2312" w:hint="eastAsia"/>
          <w:sz w:val="32"/>
          <w:szCs w:val="32"/>
          <w:shd w:val="clear" w:color="auto" w:fill="FFFFFF"/>
        </w:rPr>
        <w:t>，对直接负责的主管人员和其他直接责任人员，处以警告、并处三万元以下罚款</w:t>
      </w:r>
      <w:r>
        <w:rPr>
          <w:rFonts w:ascii="仿宋_GB2312" w:eastAsia="仿宋_GB2312" w:hAnsi="仿宋_GB2312" w:cs="仿宋_GB2312" w:hint="eastAsia"/>
          <w:sz w:val="32"/>
          <w:szCs w:val="32"/>
          <w:shd w:val="clear" w:color="auto" w:fill="FFFFFF"/>
        </w:rPr>
        <w:t>：</w:t>
      </w:r>
    </w:p>
    <w:p w14:paraId="6D32DD3B"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（一）违反本办法第二十五条的规定，</w:t>
      </w:r>
      <w:r>
        <w:rPr>
          <w:rFonts w:ascii="仿宋_GB2312" w:eastAsia="仿宋_GB2312" w:hAnsi="仿宋_GB2312" w:cs="仿宋_GB2312" w:hint="eastAsia"/>
          <w:sz w:val="32"/>
          <w:szCs w:val="32"/>
          <w:shd w:val="clear" w:color="auto" w:fill="FFFFFF"/>
        </w:rPr>
        <w:t>信息披露文件不符合</w:t>
      </w:r>
      <w:r>
        <w:rPr>
          <w:rFonts w:ascii="仿宋_GB2312" w:eastAsia="仿宋_GB2312" w:hAnsi="仿宋_GB2312" w:cs="仿宋_GB2312" w:hint="eastAsia"/>
          <w:sz w:val="32"/>
          <w:szCs w:val="32"/>
          <w:shd w:val="clear" w:color="auto" w:fill="FFFFFF"/>
        </w:rPr>
        <w:lastRenderedPageBreak/>
        <w:t>中国证监会</w:t>
      </w:r>
      <w:r>
        <w:rPr>
          <w:rFonts w:ascii="仿宋_GB2312" w:eastAsia="仿宋_GB2312" w:hAnsi="仿宋_GB2312" w:cs="仿宋_GB2312" w:hint="eastAsia"/>
          <w:sz w:val="32"/>
          <w:szCs w:val="32"/>
          <w:shd w:val="clear" w:color="auto" w:fill="FFFFFF"/>
        </w:rPr>
        <w:t>有关规定；</w:t>
      </w:r>
    </w:p>
    <w:p w14:paraId="535E177E"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（二）违反本办法第二十六条的规定，</w:t>
      </w:r>
      <w:r>
        <w:rPr>
          <w:rFonts w:ascii="仿宋_GB2312" w:eastAsia="仿宋_GB2312" w:hAnsi="仿宋_GB2312" w:cs="仿宋_GB2312" w:hint="eastAsia"/>
          <w:sz w:val="32"/>
          <w:szCs w:val="32"/>
          <w:shd w:val="clear" w:color="auto" w:fill="FFFFFF"/>
        </w:rPr>
        <w:t>基金托管人未按规定对公开披露的基金信息进行复核、审查或者确认；</w:t>
      </w:r>
    </w:p>
    <w:p w14:paraId="5BB82EBD"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（三）违反本办法第二十七条的规定，</w:t>
      </w:r>
      <w:r>
        <w:rPr>
          <w:rFonts w:ascii="仿宋_GB2312" w:eastAsia="仿宋_GB2312" w:hAnsi="仿宋_GB2312" w:cs="仿宋_GB2312" w:hint="eastAsia"/>
          <w:sz w:val="32"/>
          <w:szCs w:val="32"/>
          <w:shd w:val="clear" w:color="auto" w:fill="FFFFFF"/>
        </w:rPr>
        <w:t>基金管理人、基金托管人未按规定选择</w:t>
      </w:r>
      <w:r>
        <w:rPr>
          <w:rFonts w:ascii="仿宋_GB2312" w:eastAsia="仿宋_GB2312" w:hAnsi="仿宋_GB2312" w:cs="仿宋_GB2312" w:hint="eastAsia"/>
          <w:sz w:val="32"/>
          <w:szCs w:val="32"/>
          <w:shd w:val="clear" w:color="auto" w:fill="FFFFFF"/>
        </w:rPr>
        <w:t>规定</w:t>
      </w:r>
      <w:r>
        <w:rPr>
          <w:rFonts w:ascii="仿宋_GB2312" w:eastAsia="仿宋_GB2312" w:hAnsi="仿宋_GB2312" w:cs="仿宋_GB2312" w:hint="eastAsia"/>
          <w:sz w:val="32"/>
          <w:szCs w:val="32"/>
          <w:shd w:val="clear" w:color="auto" w:fill="FFFFFF"/>
        </w:rPr>
        <w:t>报刊</w:t>
      </w:r>
      <w:r>
        <w:rPr>
          <w:rFonts w:ascii="仿宋_GB2312" w:eastAsia="仿宋_GB2312" w:hAnsi="仿宋_GB2312" w:cs="仿宋_GB2312" w:hint="eastAsia"/>
          <w:sz w:val="32"/>
          <w:szCs w:val="32"/>
          <w:shd w:val="clear" w:color="auto" w:fill="FFFFFF"/>
        </w:rPr>
        <w:t>，未按规定向中国证监会基金电子披露网站报送信息</w:t>
      </w:r>
      <w:r>
        <w:rPr>
          <w:rFonts w:ascii="仿宋_GB2312" w:eastAsia="仿宋_GB2312" w:hAnsi="仿宋_GB2312" w:cs="仿宋_GB2312" w:hint="eastAsia"/>
          <w:sz w:val="32"/>
          <w:szCs w:val="32"/>
          <w:shd w:val="clear" w:color="auto" w:fill="FFFFFF"/>
        </w:rPr>
        <w:t>；</w:t>
      </w:r>
    </w:p>
    <w:p w14:paraId="43E5ED10" w14:textId="77777777" w:rsidR="00B83FC2" w:rsidRDefault="005B4191">
      <w:pPr>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（四）</w:t>
      </w:r>
      <w:r>
        <w:rPr>
          <w:rFonts w:ascii="仿宋_GB2312" w:eastAsia="仿宋_GB2312" w:hAnsi="仿宋_GB2312" w:cs="仿宋_GB2312" w:hint="eastAsia"/>
          <w:sz w:val="32"/>
          <w:szCs w:val="32"/>
          <w:shd w:val="clear" w:color="auto" w:fill="FFFFFF"/>
        </w:rPr>
        <w:t>违反本办法第二十八条的规定，基金管理人未在基金信息披露</w:t>
      </w:r>
      <w:r>
        <w:rPr>
          <w:rFonts w:ascii="仿宋_GB2312" w:eastAsia="仿宋_GB2312" w:hAnsi="仿宋_GB2312" w:cs="仿宋_GB2312" w:hint="eastAsia"/>
          <w:sz w:val="32"/>
          <w:szCs w:val="32"/>
          <w:shd w:val="clear" w:color="auto" w:fill="FFFFFF"/>
        </w:rPr>
        <w:t>文件中</w:t>
      </w:r>
      <w:r>
        <w:rPr>
          <w:rFonts w:ascii="仿宋_GB2312" w:eastAsia="仿宋_GB2312" w:hAnsi="仿宋_GB2312" w:cs="仿宋_GB2312" w:hint="eastAsia"/>
          <w:kern w:val="0"/>
          <w:sz w:val="32"/>
          <w:szCs w:val="32"/>
          <w:shd w:val="clear" w:color="auto" w:fill="FFFFFF"/>
        </w:rPr>
        <w:t>揭示相关</w:t>
      </w:r>
      <w:r>
        <w:rPr>
          <w:rFonts w:ascii="仿宋_GB2312" w:eastAsia="仿宋_GB2312" w:hAnsi="仿宋_GB2312" w:cs="仿宋_GB2312" w:hint="eastAsia"/>
          <w:kern w:val="0"/>
          <w:sz w:val="32"/>
          <w:szCs w:val="32"/>
          <w:shd w:val="clear" w:color="auto" w:fill="FFFFFF"/>
        </w:rPr>
        <w:t>风险</w:t>
      </w:r>
      <w:r>
        <w:rPr>
          <w:rFonts w:ascii="仿宋_GB2312" w:eastAsia="仿宋_GB2312" w:hAnsi="仿宋_GB2312" w:cs="仿宋_GB2312" w:hint="eastAsia"/>
          <w:kern w:val="0"/>
          <w:sz w:val="32"/>
          <w:szCs w:val="32"/>
          <w:shd w:val="clear" w:color="auto" w:fill="FFFFFF"/>
        </w:rPr>
        <w:t>，未在基金名称中显示核心特征或期限；</w:t>
      </w:r>
    </w:p>
    <w:p w14:paraId="66C467EF"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（五）</w:t>
      </w:r>
      <w:r>
        <w:rPr>
          <w:rFonts w:ascii="仿宋_GB2312" w:eastAsia="仿宋_GB2312" w:hAnsi="仿宋_GB2312" w:cs="仿宋_GB2312" w:hint="eastAsia"/>
          <w:sz w:val="32"/>
          <w:szCs w:val="32"/>
          <w:shd w:val="clear" w:color="auto" w:fill="FFFFFF"/>
        </w:rPr>
        <w:t>违反本办法第二十九条的规定，基金管理人未按规定向投资者及时提供对其投资决策有重大影响的信息，基金销售机构、证券公司未按规定</w:t>
      </w:r>
      <w:r>
        <w:rPr>
          <w:rFonts w:ascii="仿宋_GB2312" w:eastAsia="仿宋_GB2312" w:hAnsi="仿宋_GB2312" w:cs="仿宋_GB2312" w:hint="eastAsia"/>
          <w:sz w:val="32"/>
          <w:szCs w:val="32"/>
          <w:shd w:val="clear" w:color="auto" w:fill="FFFFFF"/>
        </w:rPr>
        <w:t>做好相关信息传递工作</w:t>
      </w:r>
      <w:r>
        <w:rPr>
          <w:rFonts w:ascii="仿宋_GB2312" w:eastAsia="仿宋_GB2312" w:hAnsi="仿宋_GB2312" w:cs="仿宋_GB2312" w:hint="eastAsia"/>
          <w:sz w:val="32"/>
          <w:szCs w:val="32"/>
          <w:shd w:val="clear" w:color="auto" w:fill="FFFFFF"/>
        </w:rPr>
        <w:t>；</w:t>
      </w:r>
    </w:p>
    <w:p w14:paraId="17D435F6"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（六）</w:t>
      </w:r>
      <w:r>
        <w:rPr>
          <w:rFonts w:ascii="仿宋_GB2312" w:eastAsia="仿宋_GB2312" w:hAnsi="仿宋_GB2312" w:cs="仿宋_GB2312" w:hint="eastAsia"/>
          <w:sz w:val="32"/>
          <w:szCs w:val="32"/>
          <w:shd w:val="clear" w:color="auto" w:fill="FFFFFF"/>
        </w:rPr>
        <w:t>违反本办法</w:t>
      </w:r>
      <w:r>
        <w:rPr>
          <w:rFonts w:ascii="仿宋_GB2312" w:eastAsia="仿宋_GB2312" w:hAnsi="仿宋_GB2312" w:cs="仿宋_GB2312" w:hint="eastAsia"/>
          <w:sz w:val="32"/>
          <w:szCs w:val="32"/>
          <w:shd w:val="clear" w:color="auto" w:fill="FFFFFF"/>
        </w:rPr>
        <w:t>第三十条</w:t>
      </w:r>
      <w:r>
        <w:rPr>
          <w:rFonts w:ascii="仿宋_GB2312" w:eastAsia="仿宋_GB2312" w:hAnsi="仿宋_GB2312" w:cs="仿宋_GB2312" w:hint="eastAsia"/>
          <w:sz w:val="32"/>
          <w:szCs w:val="32"/>
          <w:shd w:val="clear" w:color="auto" w:fill="FFFFFF"/>
        </w:rPr>
        <w:t>关于</w:t>
      </w:r>
      <w:r>
        <w:rPr>
          <w:rFonts w:ascii="仿宋_GB2312" w:eastAsia="仿宋_GB2312" w:hAnsi="仿宋_GB2312" w:cs="仿宋_GB2312" w:hint="eastAsia"/>
          <w:sz w:val="32"/>
          <w:szCs w:val="32"/>
          <w:shd w:val="clear" w:color="auto" w:fill="FFFFFF"/>
        </w:rPr>
        <w:t>自主信息披露服务的要求；</w:t>
      </w:r>
    </w:p>
    <w:p w14:paraId="4326D4B1"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（七）违反本办法第三十二条的规定，未履行置备义务；</w:t>
      </w:r>
    </w:p>
    <w:p w14:paraId="43BA583A"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（八）</w:t>
      </w:r>
      <w:r>
        <w:rPr>
          <w:rFonts w:ascii="仿宋_GB2312" w:eastAsia="仿宋_GB2312" w:hAnsi="仿宋_GB2312" w:cs="仿宋_GB2312" w:hint="eastAsia"/>
          <w:sz w:val="32"/>
          <w:szCs w:val="32"/>
          <w:shd w:val="clear" w:color="auto" w:fill="FFFFFF"/>
        </w:rPr>
        <w:t>中国证监会认定的其他情形</w:t>
      </w:r>
      <w:r>
        <w:rPr>
          <w:rFonts w:ascii="仿宋_GB2312" w:eastAsia="仿宋_GB2312" w:hAnsi="仿宋_GB2312" w:cs="仿宋_GB2312" w:hint="eastAsia"/>
          <w:sz w:val="32"/>
          <w:szCs w:val="32"/>
          <w:shd w:val="clear" w:color="auto" w:fill="FFFFFF"/>
        </w:rPr>
        <w:t>。</w:t>
      </w:r>
    </w:p>
    <w:p w14:paraId="5ED77F50" w14:textId="77777777" w:rsidR="00B83FC2" w:rsidRDefault="005B4191">
      <w:pPr>
        <w:shd w:val="clear" w:color="FFFFFF" w:fill="auto"/>
        <w:autoSpaceDN w:val="0"/>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bCs/>
          <w:sz w:val="32"/>
          <w:szCs w:val="32"/>
          <w:shd w:val="clear" w:color="auto" w:fill="FFFFFF"/>
        </w:rPr>
        <w:t>第三十七条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基金管理人、基金托管人违反本办法第二十四条规定且情节严重的，</w:t>
      </w:r>
      <w:r>
        <w:rPr>
          <w:rFonts w:ascii="仿宋_GB2312" w:eastAsia="仿宋_GB2312" w:hAnsi="仿宋_GB2312" w:cs="仿宋_GB2312" w:hint="eastAsia"/>
          <w:sz w:val="32"/>
          <w:szCs w:val="32"/>
          <w:shd w:val="clear" w:color="auto" w:fill="FFFFFF"/>
        </w:rPr>
        <w:t>处以</w:t>
      </w:r>
      <w:r>
        <w:rPr>
          <w:rFonts w:ascii="仿宋_GB2312" w:eastAsia="仿宋_GB2312" w:hAnsi="仿宋_GB2312" w:cs="仿宋_GB2312" w:hint="eastAsia"/>
          <w:sz w:val="32"/>
          <w:szCs w:val="32"/>
          <w:shd w:val="clear" w:color="auto" w:fill="FFFFFF"/>
        </w:rPr>
        <w:t>警告</w:t>
      </w:r>
      <w:r>
        <w:rPr>
          <w:rFonts w:ascii="仿宋_GB2312" w:eastAsia="仿宋_GB2312" w:hAnsi="仿宋_GB2312" w:cs="仿宋_GB2312" w:hint="eastAsia"/>
          <w:sz w:val="32"/>
          <w:szCs w:val="32"/>
          <w:shd w:val="clear" w:color="auto" w:fill="FFFFFF"/>
        </w:rPr>
        <w:t>、并处三万元以下</w:t>
      </w:r>
      <w:r>
        <w:rPr>
          <w:rFonts w:ascii="仿宋_GB2312" w:eastAsia="仿宋_GB2312" w:hAnsi="仿宋_GB2312" w:cs="仿宋_GB2312" w:hint="eastAsia"/>
          <w:sz w:val="32"/>
          <w:szCs w:val="32"/>
          <w:shd w:val="clear" w:color="auto" w:fill="FFFFFF"/>
        </w:rPr>
        <w:t>罚款</w:t>
      </w:r>
      <w:r>
        <w:rPr>
          <w:rFonts w:ascii="仿宋_GB2312" w:eastAsia="仿宋_GB2312" w:hAnsi="仿宋_GB2312" w:cs="仿宋_GB2312" w:hint="eastAsia"/>
          <w:sz w:val="32"/>
          <w:szCs w:val="32"/>
          <w:shd w:val="clear" w:color="auto" w:fill="FFFFFF"/>
        </w:rPr>
        <w:t>；对直接负责的主管人员和其他直接责任人员，处以警告、并处三万元以下罚款</w:t>
      </w:r>
      <w:r>
        <w:rPr>
          <w:rFonts w:ascii="仿宋_GB2312" w:eastAsia="仿宋_GB2312" w:hAnsi="仿宋_GB2312" w:cs="仿宋_GB2312" w:hint="eastAsia"/>
          <w:kern w:val="0"/>
          <w:sz w:val="32"/>
          <w:szCs w:val="32"/>
          <w:shd w:val="clear" w:color="auto" w:fill="FFFFFF"/>
        </w:rPr>
        <w:t>；构成《基金法》第二十条第（六）项所述情形的，依照</w:t>
      </w:r>
      <w:r>
        <w:rPr>
          <w:rFonts w:ascii="仿宋_GB2312" w:eastAsia="仿宋_GB2312" w:hAnsi="仿宋_GB2312" w:cs="仿宋_GB2312" w:hint="eastAsia"/>
          <w:kern w:val="0"/>
          <w:sz w:val="32"/>
          <w:szCs w:val="32"/>
          <w:shd w:val="clear" w:color="auto" w:fill="FFFFFF"/>
        </w:rPr>
        <w:lastRenderedPageBreak/>
        <w:t>《基金法》第一百二十三条进行处罚。</w:t>
      </w:r>
    </w:p>
    <w:p w14:paraId="0C3BFC87"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第三十八条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基金发生第二十一条第二款第（十四）项所述重大关联交易事项，</w:t>
      </w:r>
      <w:proofErr w:type="gramStart"/>
      <w:r>
        <w:rPr>
          <w:rFonts w:ascii="仿宋_GB2312" w:eastAsia="仿宋_GB2312" w:hAnsi="仿宋_GB2312" w:cs="仿宋_GB2312" w:hint="eastAsia"/>
          <w:kern w:val="0"/>
          <w:sz w:val="32"/>
          <w:szCs w:val="32"/>
          <w:shd w:val="clear" w:color="auto" w:fill="FFFFFF"/>
        </w:rPr>
        <w:t>且基金</w:t>
      </w:r>
      <w:proofErr w:type="gramEnd"/>
      <w:r>
        <w:rPr>
          <w:rFonts w:ascii="仿宋_GB2312" w:eastAsia="仿宋_GB2312" w:hAnsi="仿宋_GB2312" w:cs="仿宋_GB2312" w:hint="eastAsia"/>
          <w:kern w:val="0"/>
          <w:sz w:val="32"/>
          <w:szCs w:val="32"/>
          <w:shd w:val="clear" w:color="auto" w:fill="FFFFFF"/>
        </w:rPr>
        <w:t>信息披露义务人未依法履行信息披露义务的，依照《基金法》第一百二十九条进行处罚。</w:t>
      </w:r>
    </w:p>
    <w:p w14:paraId="7453800F"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第三十九条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基金信息披露义务人的信息披露活动存在下列情形</w:t>
      </w:r>
      <w:r>
        <w:rPr>
          <w:rFonts w:ascii="仿宋_GB2312" w:eastAsia="仿宋_GB2312" w:hAnsi="仿宋_GB2312" w:cs="仿宋_GB2312" w:hint="eastAsia"/>
          <w:sz w:val="32"/>
          <w:szCs w:val="32"/>
          <w:shd w:val="clear" w:color="auto" w:fill="FFFFFF"/>
        </w:rPr>
        <w:t>之一</w:t>
      </w:r>
      <w:r>
        <w:rPr>
          <w:rFonts w:ascii="仿宋_GB2312" w:eastAsia="仿宋_GB2312" w:hAnsi="仿宋_GB2312" w:cs="仿宋_GB2312" w:hint="eastAsia"/>
          <w:sz w:val="32"/>
          <w:szCs w:val="32"/>
          <w:shd w:val="clear" w:color="auto" w:fill="FFFFFF"/>
        </w:rPr>
        <w:t>的，</w:t>
      </w:r>
      <w:r>
        <w:rPr>
          <w:rFonts w:ascii="仿宋_GB2312" w:eastAsia="仿宋_GB2312" w:hAnsi="仿宋_GB2312" w:cs="仿宋_GB2312" w:hint="eastAsia"/>
          <w:sz w:val="32"/>
          <w:szCs w:val="32"/>
          <w:shd w:val="clear" w:color="auto" w:fill="FFFFFF"/>
        </w:rPr>
        <w:t>依照</w:t>
      </w:r>
      <w:r>
        <w:rPr>
          <w:rFonts w:ascii="仿宋_GB2312" w:eastAsia="仿宋_GB2312" w:hAnsi="仿宋_GB2312" w:cs="仿宋_GB2312" w:hint="eastAsia"/>
          <w:sz w:val="32"/>
          <w:szCs w:val="32"/>
          <w:shd w:val="clear" w:color="auto" w:fill="FFFFFF"/>
        </w:rPr>
        <w:t>《基金法》</w:t>
      </w:r>
      <w:r>
        <w:rPr>
          <w:rFonts w:ascii="仿宋_GB2312" w:eastAsia="仿宋_GB2312" w:hAnsi="仿宋_GB2312" w:cs="仿宋_GB2312" w:hint="eastAsia"/>
          <w:sz w:val="32"/>
          <w:szCs w:val="32"/>
          <w:shd w:val="clear" w:color="auto" w:fill="FFFFFF"/>
        </w:rPr>
        <w:t>第一百三十一条进行</w:t>
      </w:r>
      <w:r>
        <w:rPr>
          <w:rFonts w:ascii="仿宋_GB2312" w:eastAsia="仿宋_GB2312" w:hAnsi="仿宋_GB2312" w:cs="仿宋_GB2312" w:hint="eastAsia"/>
          <w:sz w:val="32"/>
          <w:szCs w:val="32"/>
          <w:shd w:val="clear" w:color="auto" w:fill="FFFFFF"/>
        </w:rPr>
        <w:t>处罚：</w:t>
      </w:r>
      <w:r>
        <w:rPr>
          <w:rFonts w:ascii="仿宋_GB2312" w:eastAsia="仿宋_GB2312" w:hAnsi="仿宋_GB2312" w:cs="仿宋_GB2312" w:hint="eastAsia"/>
          <w:sz w:val="32"/>
          <w:szCs w:val="32"/>
          <w:shd w:val="clear" w:color="auto" w:fill="FFFFFF"/>
        </w:rPr>
        <w:t xml:space="preserve"> </w:t>
      </w:r>
    </w:p>
    <w:p w14:paraId="4264C86B"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（一）</w:t>
      </w:r>
      <w:r>
        <w:rPr>
          <w:rFonts w:ascii="仿宋_GB2312" w:eastAsia="仿宋_GB2312" w:hAnsi="仿宋_GB2312" w:cs="仿宋_GB2312" w:hint="eastAsia"/>
          <w:sz w:val="32"/>
          <w:szCs w:val="32"/>
          <w:shd w:val="clear" w:color="auto" w:fill="FFFFFF"/>
        </w:rPr>
        <w:t>违反本办法第三条的规定，</w:t>
      </w:r>
      <w:r>
        <w:rPr>
          <w:rFonts w:ascii="仿宋_GB2312" w:eastAsia="仿宋_GB2312" w:hAnsi="仿宋_GB2312" w:cs="仿宋_GB2312" w:hint="eastAsia"/>
          <w:sz w:val="32"/>
          <w:szCs w:val="32"/>
          <w:shd w:val="clear" w:color="auto" w:fill="FFFFFF"/>
        </w:rPr>
        <w:t>未能保证</w:t>
      </w:r>
      <w:r>
        <w:rPr>
          <w:rFonts w:ascii="仿宋_GB2312" w:eastAsia="仿宋_GB2312" w:hAnsi="仿宋_GB2312" w:cs="仿宋_GB2312" w:hint="eastAsia"/>
          <w:sz w:val="32"/>
          <w:szCs w:val="32"/>
          <w:shd w:val="clear" w:color="auto" w:fill="FFFFFF"/>
        </w:rPr>
        <w:t>投资者</w:t>
      </w:r>
      <w:r>
        <w:rPr>
          <w:rFonts w:ascii="仿宋_GB2312" w:eastAsia="仿宋_GB2312" w:hAnsi="仿宋_GB2312" w:cs="仿宋_GB2312" w:hint="eastAsia"/>
          <w:sz w:val="32"/>
          <w:szCs w:val="32"/>
          <w:shd w:val="clear" w:color="auto" w:fill="FFFFFF"/>
        </w:rPr>
        <w:t>按照基金合同约定的时间和方式查阅或者复制公开披露的信息资料</w:t>
      </w:r>
      <w:r>
        <w:rPr>
          <w:rFonts w:ascii="仿宋_GB2312" w:eastAsia="仿宋_GB2312" w:hAnsi="仿宋_GB2312" w:cs="仿宋_GB2312" w:hint="eastAsia"/>
          <w:sz w:val="32"/>
          <w:szCs w:val="32"/>
          <w:shd w:val="clear" w:color="auto" w:fill="FFFFFF"/>
        </w:rPr>
        <w:t>；</w:t>
      </w:r>
    </w:p>
    <w:p w14:paraId="2F698C36"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（二）</w:t>
      </w:r>
      <w:r>
        <w:rPr>
          <w:rFonts w:ascii="仿宋_GB2312" w:eastAsia="仿宋_GB2312" w:hAnsi="仿宋_GB2312" w:cs="仿宋_GB2312" w:hint="eastAsia"/>
          <w:sz w:val="32"/>
          <w:szCs w:val="32"/>
          <w:shd w:val="clear" w:color="auto" w:fill="FFFFFF"/>
        </w:rPr>
        <w:t>违反本办法第</w:t>
      </w:r>
      <w:r>
        <w:rPr>
          <w:rFonts w:ascii="仿宋_GB2312" w:eastAsia="仿宋_GB2312" w:hAnsi="仿宋_GB2312" w:cs="仿宋_GB2312" w:hint="eastAsia"/>
          <w:sz w:val="32"/>
          <w:szCs w:val="32"/>
          <w:shd w:val="clear" w:color="auto" w:fill="FFFFFF"/>
        </w:rPr>
        <w:t>七</w:t>
      </w:r>
      <w:r>
        <w:rPr>
          <w:rFonts w:ascii="仿宋_GB2312" w:eastAsia="仿宋_GB2312" w:hAnsi="仿宋_GB2312" w:cs="仿宋_GB2312" w:hint="eastAsia"/>
          <w:sz w:val="32"/>
          <w:szCs w:val="32"/>
          <w:shd w:val="clear" w:color="auto" w:fill="FFFFFF"/>
        </w:rPr>
        <w:t>条规定；</w:t>
      </w:r>
    </w:p>
    <w:p w14:paraId="7F34B733"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（三）</w:t>
      </w:r>
      <w:r>
        <w:rPr>
          <w:rFonts w:ascii="仿宋_GB2312" w:eastAsia="仿宋_GB2312" w:hAnsi="仿宋_GB2312" w:cs="仿宋_GB2312" w:hint="eastAsia"/>
          <w:sz w:val="32"/>
          <w:szCs w:val="32"/>
          <w:shd w:val="clear" w:color="auto" w:fill="FFFFFF"/>
        </w:rPr>
        <w:t>未公开披露本办法第</w:t>
      </w:r>
      <w:r>
        <w:rPr>
          <w:rFonts w:ascii="仿宋_GB2312" w:eastAsia="仿宋_GB2312" w:hAnsi="仿宋_GB2312" w:cs="仿宋_GB2312" w:hint="eastAsia"/>
          <w:sz w:val="32"/>
          <w:szCs w:val="32"/>
          <w:shd w:val="clear" w:color="auto" w:fill="FFFFFF"/>
        </w:rPr>
        <w:t>六</w:t>
      </w:r>
      <w:r>
        <w:rPr>
          <w:rFonts w:ascii="仿宋_GB2312" w:eastAsia="仿宋_GB2312" w:hAnsi="仿宋_GB2312" w:cs="仿宋_GB2312" w:hint="eastAsia"/>
          <w:sz w:val="32"/>
          <w:szCs w:val="32"/>
          <w:shd w:val="clear" w:color="auto" w:fill="FFFFFF"/>
        </w:rPr>
        <w:t>条、第</w:t>
      </w:r>
      <w:r>
        <w:rPr>
          <w:rFonts w:ascii="仿宋_GB2312" w:eastAsia="仿宋_GB2312" w:hAnsi="仿宋_GB2312" w:cs="仿宋_GB2312" w:hint="eastAsia"/>
          <w:sz w:val="32"/>
          <w:szCs w:val="32"/>
          <w:shd w:val="clear" w:color="auto" w:fill="FFFFFF"/>
        </w:rPr>
        <w:t>二十一</w:t>
      </w:r>
      <w:r>
        <w:rPr>
          <w:rFonts w:ascii="仿宋_GB2312" w:eastAsia="仿宋_GB2312" w:hAnsi="仿宋_GB2312" w:cs="仿宋_GB2312" w:hint="eastAsia"/>
          <w:sz w:val="32"/>
          <w:szCs w:val="32"/>
          <w:shd w:val="clear" w:color="auto" w:fill="FFFFFF"/>
        </w:rPr>
        <w:t>条第二款规定的基金信息；</w:t>
      </w:r>
    </w:p>
    <w:p w14:paraId="24651996"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（四）</w:t>
      </w:r>
      <w:r>
        <w:rPr>
          <w:rFonts w:ascii="仿宋_GB2312" w:eastAsia="仿宋_GB2312" w:hAnsi="仿宋_GB2312" w:cs="仿宋_GB2312" w:hint="eastAsia"/>
          <w:sz w:val="32"/>
          <w:szCs w:val="32"/>
          <w:shd w:val="clear" w:color="auto" w:fill="FFFFFF"/>
        </w:rPr>
        <w:t>未按照本办法第十条、第十一条、第十二条、第十三条、第十四条、第十六条、第十七条、第十八条、第二十条、第二十一条规定的</w:t>
      </w:r>
      <w:r>
        <w:rPr>
          <w:rFonts w:ascii="仿宋_GB2312" w:eastAsia="仿宋_GB2312" w:hAnsi="仿宋_GB2312" w:cs="仿宋_GB2312" w:hint="eastAsia"/>
          <w:sz w:val="32"/>
          <w:szCs w:val="32"/>
          <w:shd w:val="clear" w:color="auto" w:fill="FFFFFF"/>
        </w:rPr>
        <w:t>时间</w:t>
      </w:r>
      <w:r>
        <w:rPr>
          <w:rFonts w:ascii="仿宋_GB2312" w:eastAsia="仿宋_GB2312" w:hAnsi="仿宋_GB2312" w:cs="仿宋_GB2312" w:hint="eastAsia"/>
          <w:sz w:val="32"/>
          <w:szCs w:val="32"/>
          <w:shd w:val="clear" w:color="auto" w:fill="FFFFFF"/>
        </w:rPr>
        <w:t>或规定媒介披露基金信息</w:t>
      </w:r>
      <w:r>
        <w:rPr>
          <w:rFonts w:ascii="仿宋_GB2312" w:eastAsia="仿宋_GB2312" w:hAnsi="仿宋_GB2312" w:cs="仿宋_GB2312" w:hint="eastAsia"/>
          <w:sz w:val="32"/>
          <w:szCs w:val="32"/>
          <w:shd w:val="clear" w:color="auto" w:fill="FFFFFF"/>
        </w:rPr>
        <w:t>；</w:t>
      </w:r>
    </w:p>
    <w:p w14:paraId="55936549"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（五）违反本办法第十六条、第二十条的规定，</w:t>
      </w:r>
      <w:r>
        <w:rPr>
          <w:rFonts w:ascii="仿宋_GB2312" w:eastAsia="仿宋_GB2312" w:hAnsi="仿宋_GB2312" w:cs="仿宋_GB2312" w:hint="eastAsia"/>
          <w:sz w:val="32"/>
          <w:szCs w:val="32"/>
          <w:shd w:val="clear" w:color="auto" w:fill="FFFFFF"/>
        </w:rPr>
        <w:t>年度报告</w:t>
      </w:r>
      <w:r>
        <w:rPr>
          <w:rFonts w:ascii="仿宋_GB2312" w:eastAsia="仿宋_GB2312" w:hAnsi="仿宋_GB2312" w:cs="仿宋_GB2312" w:hint="eastAsia"/>
          <w:sz w:val="32"/>
          <w:szCs w:val="32"/>
          <w:shd w:val="clear" w:color="auto" w:fill="FFFFFF"/>
        </w:rPr>
        <w:t>中</w:t>
      </w:r>
      <w:r>
        <w:rPr>
          <w:rFonts w:ascii="仿宋_GB2312" w:eastAsia="仿宋_GB2312" w:hAnsi="仿宋_GB2312" w:cs="仿宋_GB2312" w:hint="eastAsia"/>
          <w:sz w:val="32"/>
          <w:szCs w:val="32"/>
          <w:shd w:val="clear" w:color="auto" w:fill="FFFFFF"/>
        </w:rPr>
        <w:t>的财务会计报告未经审计即予披露</w:t>
      </w:r>
      <w:r>
        <w:rPr>
          <w:rFonts w:ascii="仿宋_GB2312" w:eastAsia="仿宋_GB2312" w:hAnsi="仿宋_GB2312" w:cs="仿宋_GB2312" w:hint="eastAsia"/>
          <w:sz w:val="32"/>
          <w:szCs w:val="32"/>
          <w:shd w:val="clear" w:color="auto" w:fill="FFFFFF"/>
        </w:rPr>
        <w:t>，清算报告未经</w:t>
      </w:r>
      <w:r>
        <w:rPr>
          <w:rFonts w:ascii="仿宋_GB2312" w:eastAsia="仿宋_GB2312" w:hAnsi="仿宋_GB2312" w:cs="仿宋_GB2312" w:hint="eastAsia"/>
          <w:sz w:val="32"/>
          <w:szCs w:val="32"/>
          <w:shd w:val="clear" w:color="auto" w:fill="FFFFFF"/>
        </w:rPr>
        <w:t>审计</w:t>
      </w:r>
      <w:r>
        <w:rPr>
          <w:rFonts w:ascii="仿宋_GB2312" w:eastAsia="仿宋_GB2312" w:hAnsi="仿宋_GB2312" w:cs="仿宋_GB2312" w:hint="eastAsia"/>
          <w:sz w:val="32"/>
          <w:szCs w:val="32"/>
          <w:shd w:val="clear" w:color="auto" w:fill="FFFFFF"/>
        </w:rPr>
        <w:t>、未经出具法律意见书即予披露。</w:t>
      </w:r>
    </w:p>
    <w:p w14:paraId="12A17A8A" w14:textId="77777777" w:rsidR="00B83FC2" w:rsidRDefault="005B4191">
      <w:pPr>
        <w:shd w:val="clear" w:color="FFFFFF" w:fill="auto"/>
        <w:autoSpaceDN w:val="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 xml:space="preserve">　第四十条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为基金信息披露义务人公开披露的基金信息出具审计报告、法律意见书等文件的专业机构未勤勉尽责，所出具</w:t>
      </w:r>
      <w:r>
        <w:rPr>
          <w:rFonts w:ascii="仿宋_GB2312" w:eastAsia="仿宋_GB2312" w:hAnsi="仿宋_GB2312" w:cs="仿宋_GB2312" w:hint="eastAsia"/>
          <w:sz w:val="32"/>
          <w:szCs w:val="32"/>
          <w:shd w:val="clear" w:color="auto" w:fill="FFFFFF"/>
        </w:rPr>
        <w:lastRenderedPageBreak/>
        <w:t>的文件有虚假记载、误导性陈述或者有重大遗漏的，</w:t>
      </w:r>
      <w:r>
        <w:rPr>
          <w:rFonts w:ascii="仿宋_GB2312" w:eastAsia="仿宋_GB2312" w:hAnsi="仿宋_GB2312" w:cs="仿宋_GB2312" w:hint="eastAsia"/>
          <w:sz w:val="32"/>
          <w:szCs w:val="32"/>
          <w:shd w:val="clear" w:color="auto" w:fill="FFFFFF"/>
        </w:rPr>
        <w:t>依照《基金法》第一百四十三条进行处罚</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57E6AB84" w14:textId="77777777" w:rsidR="00B83FC2" w:rsidRDefault="00B83FC2">
      <w:pPr>
        <w:shd w:val="clear" w:color="FFFFFF" w:fill="auto"/>
        <w:autoSpaceDN w:val="0"/>
        <w:rPr>
          <w:rFonts w:ascii="仿宋_GB2312" w:eastAsia="仿宋_GB2312" w:hAnsi="仿宋_GB2312" w:cs="仿宋_GB2312"/>
          <w:bCs/>
          <w:sz w:val="32"/>
          <w:szCs w:val="32"/>
          <w:shd w:val="clear" w:color="auto" w:fill="FFFFFF"/>
        </w:rPr>
      </w:pPr>
    </w:p>
    <w:p w14:paraId="474EC750" w14:textId="77777777" w:rsidR="00B83FC2" w:rsidRDefault="005B4191">
      <w:pPr>
        <w:ind w:firstLineChars="200" w:firstLine="640"/>
        <w:jc w:val="center"/>
        <w:rPr>
          <w:rFonts w:ascii="黑体" w:eastAsia="黑体" w:hAnsi="黑体" w:cs="黑体"/>
          <w:bCs/>
          <w:sz w:val="32"/>
          <w:szCs w:val="32"/>
          <w:shd w:val="clear" w:color="auto" w:fill="FFFFFF"/>
        </w:rPr>
      </w:pPr>
      <w:r>
        <w:rPr>
          <w:rFonts w:ascii="黑体" w:eastAsia="黑体" w:hAnsi="黑体" w:cs="黑体" w:hint="eastAsia"/>
          <w:bCs/>
          <w:sz w:val="32"/>
          <w:szCs w:val="32"/>
          <w:shd w:val="clear" w:color="auto" w:fill="FFFFFF"/>
        </w:rPr>
        <w:t>第八章</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附</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则</w:t>
      </w:r>
    </w:p>
    <w:p w14:paraId="3441122B" w14:textId="77777777" w:rsidR="00B83FC2" w:rsidRDefault="00B83FC2">
      <w:pPr>
        <w:shd w:val="clear" w:color="FFFFFF" w:fill="auto"/>
        <w:autoSpaceDN w:val="0"/>
        <w:ind w:firstLineChars="200" w:firstLine="640"/>
        <w:rPr>
          <w:rFonts w:ascii="仿宋_GB2312" w:eastAsia="仿宋_GB2312" w:hAnsi="仿宋_GB2312" w:cs="仿宋_GB2312"/>
          <w:sz w:val="32"/>
          <w:szCs w:val="32"/>
          <w:shd w:val="clear" w:color="auto" w:fill="FFFFFF"/>
        </w:rPr>
      </w:pPr>
    </w:p>
    <w:p w14:paraId="3F62C7C0" w14:textId="77777777" w:rsidR="00B83FC2" w:rsidRDefault="005B4191">
      <w:pPr>
        <w:shd w:val="clear" w:color="FFFFFF" w:fill="auto"/>
        <w:autoSpaceDN w:val="0"/>
        <w:ind w:firstLineChars="200" w:firstLine="640"/>
        <w:rPr>
          <w:rFonts w:ascii="仿宋_GB2312" w:eastAsia="仿宋_GB2312" w:hAnsi="仿宋_GB2312" w:cs="仿宋_GB2312"/>
          <w:sz w:val="32"/>
          <w:szCs w:val="32"/>
          <w:shd w:val="clear" w:color="auto" w:fill="FFFFFF"/>
        </w:rPr>
      </w:pPr>
      <w:r>
        <w:rPr>
          <w:rFonts w:ascii="黑体" w:eastAsia="黑体" w:hAnsi="黑体" w:cs="黑体" w:hint="eastAsia"/>
          <w:bCs/>
          <w:sz w:val="32"/>
          <w:szCs w:val="32"/>
          <w:shd w:val="clear" w:color="auto" w:fill="FFFFFF"/>
        </w:rPr>
        <w:t>第四十一条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经中国证监会注册的境外互认基金，涉及境内信息披露业务的，依照本办法执行</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法律法规</w:t>
      </w:r>
      <w:r>
        <w:rPr>
          <w:rFonts w:ascii="仿宋_GB2312" w:eastAsia="仿宋_GB2312" w:hAnsi="仿宋_GB2312" w:cs="仿宋_GB2312" w:hint="eastAsia"/>
          <w:sz w:val="32"/>
          <w:szCs w:val="32"/>
          <w:shd w:val="clear" w:color="auto" w:fill="FFFFFF"/>
        </w:rPr>
        <w:t>及中国证监会</w:t>
      </w:r>
      <w:r>
        <w:rPr>
          <w:rFonts w:ascii="仿宋_GB2312" w:eastAsia="仿宋_GB2312" w:hAnsi="仿宋_GB2312" w:cs="仿宋_GB2312" w:hint="eastAsia"/>
          <w:sz w:val="32"/>
          <w:szCs w:val="32"/>
          <w:shd w:val="clear" w:color="auto" w:fill="FFFFFF"/>
        </w:rPr>
        <w:t>另有规定的除外。</w:t>
      </w:r>
    </w:p>
    <w:p w14:paraId="4B95D935" w14:textId="77777777" w:rsidR="00B83FC2" w:rsidRDefault="005B4191">
      <w:pPr>
        <w:shd w:val="clear" w:color="FFFFFF" w:fill="auto"/>
        <w:autoSpaceDN w:val="0"/>
        <w:ind w:firstLineChars="200" w:firstLine="640"/>
        <w:rPr>
          <w:rFonts w:ascii="仿宋_GB2312" w:eastAsia="仿宋_GB2312" w:hAnsi="仿宋_GB2312" w:cs="仿宋_GB2312"/>
          <w:sz w:val="32"/>
          <w:szCs w:val="32"/>
          <w:u w:val="single"/>
          <w:shd w:val="clear" w:color="auto" w:fill="FFFFFF"/>
        </w:rPr>
      </w:pPr>
      <w:r>
        <w:rPr>
          <w:rFonts w:ascii="仿宋_GB2312" w:eastAsia="仿宋_GB2312" w:hAnsi="仿宋_GB2312" w:cs="仿宋_GB2312" w:hint="eastAsia"/>
          <w:sz w:val="32"/>
          <w:szCs w:val="32"/>
          <w:shd w:val="clear" w:color="auto" w:fill="FFFFFF"/>
        </w:rPr>
        <w:t>境外互认基金管理人、代理人在从事互认基金信息披露等相关业务活动中，存在违反本办法规定的，中国证监会可以依法对其采取行政监管措施或者行政处罚。</w:t>
      </w:r>
    </w:p>
    <w:p w14:paraId="4EBA9288" w14:textId="77777777" w:rsidR="00B83FC2" w:rsidRDefault="005B4191">
      <w:pPr>
        <w:shd w:val="clear" w:color="FFFFFF" w:fill="auto"/>
        <w:autoSpaceDN w:val="0"/>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 xml:space="preserve">   </w:t>
      </w:r>
      <w:r>
        <w:rPr>
          <w:rFonts w:ascii="黑体" w:eastAsia="黑体" w:hAnsi="黑体" w:cs="黑体" w:hint="eastAsia"/>
          <w:bCs/>
          <w:sz w:val="32"/>
          <w:szCs w:val="32"/>
          <w:shd w:val="clear" w:color="auto" w:fill="FFFFFF"/>
        </w:rPr>
        <w:t xml:space="preserve"> </w:t>
      </w:r>
      <w:r>
        <w:rPr>
          <w:rFonts w:ascii="黑体" w:eastAsia="黑体" w:hAnsi="黑体" w:cs="黑体" w:hint="eastAsia"/>
          <w:bCs/>
          <w:sz w:val="32"/>
          <w:szCs w:val="32"/>
          <w:shd w:val="clear" w:color="auto" w:fill="FFFFFF"/>
        </w:rPr>
        <w:t>第四十二条</w:t>
      </w:r>
      <w:r>
        <w:rPr>
          <w:rFonts w:ascii="黑体" w:eastAsia="黑体" w:hAnsi="黑体" w:cs="黑体" w:hint="eastAsia"/>
          <w:bCs/>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本办法自</w:t>
      </w:r>
      <w:r>
        <w:rPr>
          <w:rFonts w:ascii="仿宋_GB2312" w:eastAsia="仿宋_GB2312" w:hAnsi="仿宋_GB2312" w:cs="仿宋_GB2312" w:hint="eastAsia"/>
          <w:sz w:val="32"/>
          <w:szCs w:val="32"/>
          <w:shd w:val="clear" w:color="auto" w:fill="FFFFFF"/>
        </w:rPr>
        <w:t>20</w:t>
      </w:r>
      <w:r>
        <w:rPr>
          <w:rFonts w:ascii="仿宋_GB2312" w:eastAsia="仿宋_GB2312" w:hAnsi="仿宋_GB2312" w:cs="仿宋_GB2312" w:hint="eastAsia"/>
          <w:sz w:val="32"/>
          <w:szCs w:val="32"/>
          <w:shd w:val="clear" w:color="auto" w:fill="FFFFFF"/>
        </w:rPr>
        <w:t>19</w:t>
      </w:r>
      <w:r>
        <w:rPr>
          <w:rFonts w:ascii="仿宋_GB2312" w:eastAsia="仿宋_GB2312" w:hAnsi="仿宋_GB2312" w:cs="仿宋_GB2312" w:hint="eastAsia"/>
          <w:sz w:val="32"/>
          <w:szCs w:val="32"/>
          <w:shd w:val="clear" w:color="auto" w:fill="FFFFFF"/>
        </w:rPr>
        <w:t>年</w:t>
      </w:r>
      <w:r>
        <w:rPr>
          <w:rFonts w:ascii="仿宋_GB2312" w:eastAsia="仿宋_GB2312" w:hAnsi="仿宋_GB2312" w:cs="仿宋_GB2312" w:hint="eastAsia"/>
          <w:sz w:val="32"/>
          <w:szCs w:val="32"/>
          <w:shd w:val="clear" w:color="auto" w:fill="FFFFFF"/>
        </w:rPr>
        <w:t>9</w:t>
      </w:r>
      <w:r>
        <w:rPr>
          <w:rFonts w:ascii="仿宋_GB2312" w:eastAsia="仿宋_GB2312" w:hAnsi="仿宋_GB2312" w:cs="仿宋_GB2312" w:hint="eastAsia"/>
          <w:sz w:val="32"/>
          <w:szCs w:val="32"/>
          <w:shd w:val="clear" w:color="auto" w:fill="FFFFFF"/>
        </w:rPr>
        <w:t>月</w:t>
      </w:r>
      <w:r>
        <w:rPr>
          <w:rFonts w:ascii="仿宋_GB2312" w:eastAsia="仿宋_GB2312" w:hAnsi="仿宋_GB2312" w:cs="仿宋_GB2312" w:hint="eastAsia"/>
          <w:sz w:val="32"/>
          <w:szCs w:val="32"/>
          <w:shd w:val="clear" w:color="auto" w:fill="FFFFFF"/>
        </w:rPr>
        <w:t>1</w:t>
      </w:r>
      <w:r>
        <w:rPr>
          <w:rFonts w:ascii="仿宋_GB2312" w:eastAsia="仿宋_GB2312" w:hAnsi="仿宋_GB2312" w:cs="仿宋_GB2312" w:hint="eastAsia"/>
          <w:sz w:val="32"/>
          <w:szCs w:val="32"/>
          <w:shd w:val="clear" w:color="auto" w:fill="FFFFFF"/>
        </w:rPr>
        <w:t>日起施行。</w:t>
      </w:r>
      <w:r>
        <w:rPr>
          <w:rFonts w:ascii="仿宋_GB2312" w:eastAsia="仿宋_GB2312" w:hAnsi="仿宋_GB2312" w:cs="仿宋_GB2312" w:hint="eastAsia"/>
          <w:sz w:val="32"/>
          <w:szCs w:val="32"/>
          <w:shd w:val="clear" w:color="auto" w:fill="FFFFFF"/>
        </w:rPr>
        <w:t>中国证监会发布的</w:t>
      </w:r>
      <w:r>
        <w:rPr>
          <w:rFonts w:ascii="仿宋_GB2312" w:eastAsia="仿宋_GB2312" w:hAnsi="仿宋_GB2312" w:cs="仿宋_GB2312" w:hint="eastAsia"/>
          <w:sz w:val="32"/>
          <w:szCs w:val="32"/>
          <w:shd w:val="clear" w:color="auto" w:fill="FFFFFF"/>
        </w:rPr>
        <w:t>《证券投资基金信息披露</w:t>
      </w:r>
      <w:r>
        <w:rPr>
          <w:rFonts w:ascii="仿宋_GB2312" w:eastAsia="仿宋_GB2312" w:hAnsi="仿宋_GB2312" w:cs="仿宋_GB2312" w:hint="eastAsia"/>
          <w:sz w:val="32"/>
          <w:szCs w:val="32"/>
          <w:shd w:val="clear" w:color="auto" w:fill="FFFFFF"/>
        </w:rPr>
        <w:t>管理办法</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证监</w:t>
      </w:r>
      <w:r>
        <w:rPr>
          <w:rFonts w:ascii="仿宋_GB2312" w:eastAsia="仿宋_GB2312" w:hAnsi="仿宋_GB2312" w:cs="仿宋_GB2312" w:hint="eastAsia"/>
          <w:sz w:val="32"/>
          <w:szCs w:val="32"/>
          <w:shd w:val="clear" w:color="auto" w:fill="FFFFFF"/>
        </w:rPr>
        <w:t>会令第</w:t>
      </w:r>
      <w:r>
        <w:rPr>
          <w:rFonts w:ascii="仿宋_GB2312" w:eastAsia="仿宋_GB2312" w:hAnsi="仿宋_GB2312" w:cs="仿宋_GB2312" w:hint="eastAsia"/>
          <w:sz w:val="32"/>
          <w:szCs w:val="32"/>
          <w:shd w:val="clear" w:color="auto" w:fill="FFFFFF"/>
        </w:rPr>
        <w:t>1</w:t>
      </w:r>
      <w:r>
        <w:rPr>
          <w:rFonts w:ascii="仿宋_GB2312" w:eastAsia="仿宋_GB2312" w:hAnsi="仿宋_GB2312" w:cs="仿宋_GB2312" w:hint="eastAsia"/>
          <w:sz w:val="32"/>
          <w:szCs w:val="32"/>
          <w:shd w:val="clear" w:color="auto" w:fill="FFFFFF"/>
        </w:rPr>
        <w:t>9</w:t>
      </w:r>
      <w:r>
        <w:rPr>
          <w:rFonts w:ascii="仿宋_GB2312" w:eastAsia="仿宋_GB2312" w:hAnsi="仿宋_GB2312" w:cs="仿宋_GB2312" w:hint="eastAsia"/>
          <w:sz w:val="32"/>
          <w:szCs w:val="32"/>
          <w:shd w:val="clear" w:color="auto" w:fill="FFFFFF"/>
        </w:rPr>
        <w:t>号</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同时废止。</w:t>
      </w:r>
      <w:r>
        <w:rPr>
          <w:rFonts w:ascii="仿宋_GB2312" w:eastAsia="仿宋_GB2312" w:hAnsi="仿宋_GB2312" w:cs="仿宋_GB2312" w:hint="eastAsia"/>
          <w:sz w:val="32"/>
          <w:szCs w:val="32"/>
          <w:shd w:val="clear" w:color="auto" w:fill="FFFFFF"/>
        </w:rPr>
        <w:t xml:space="preserve"> </w:t>
      </w:r>
    </w:p>
    <w:p w14:paraId="669441CC" w14:textId="77777777" w:rsidR="00B83FC2" w:rsidRDefault="00B83FC2">
      <w:pPr>
        <w:rPr>
          <w:rFonts w:ascii="仿宋_GB2312" w:eastAsia="仿宋_GB2312" w:hAnsi="仿宋_GB2312" w:cs="仿宋_GB2312"/>
          <w:sz w:val="32"/>
          <w:szCs w:val="32"/>
        </w:rPr>
      </w:pPr>
    </w:p>
    <w:p w14:paraId="60AD1982" w14:textId="77777777" w:rsidR="00B83FC2" w:rsidRDefault="00B83FC2">
      <w:pPr>
        <w:ind w:firstLineChars="200" w:firstLine="640"/>
        <w:rPr>
          <w:rFonts w:ascii="仿宋_GB2312" w:eastAsia="仿宋_GB2312" w:hAnsi="仿宋_GB2312" w:cs="仿宋_GB2312"/>
          <w:color w:val="333333"/>
          <w:sz w:val="32"/>
          <w:szCs w:val="32"/>
          <w:shd w:val="clear" w:color="auto" w:fill="FFFFFF"/>
        </w:rPr>
      </w:pPr>
    </w:p>
    <w:sectPr w:rsidR="00B83FC2">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16F5A" w14:textId="77777777" w:rsidR="005B4191" w:rsidRDefault="005B4191">
      <w:r>
        <w:separator/>
      </w:r>
    </w:p>
  </w:endnote>
  <w:endnote w:type="continuationSeparator" w:id="0">
    <w:p w14:paraId="75459331" w14:textId="77777777" w:rsidR="005B4191" w:rsidRDefault="005B4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77A6A" w14:textId="77777777" w:rsidR="00B83FC2" w:rsidRDefault="005B4191">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6E481A6A" wp14:editId="5F2A4F77">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10E61E" w14:textId="77777777" w:rsidR="00B83FC2" w:rsidRDefault="005B4191">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481A6A"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710E61E" w14:textId="77777777" w:rsidR="00B83FC2" w:rsidRDefault="005B4191">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73EFEE33" w14:textId="77777777" w:rsidR="00B83FC2" w:rsidRDefault="005B4191">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753764EA" wp14:editId="6927594B">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1A38D9"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5692157C" w14:textId="77777777" w:rsidR="00B83FC2" w:rsidRDefault="00B83FC2">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CD4F2" w14:textId="77777777" w:rsidR="005B4191" w:rsidRDefault="005B4191">
      <w:r>
        <w:separator/>
      </w:r>
    </w:p>
  </w:footnote>
  <w:footnote w:type="continuationSeparator" w:id="0">
    <w:p w14:paraId="6C676195" w14:textId="77777777" w:rsidR="005B4191" w:rsidRDefault="005B4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B09F7" w14:textId="77777777" w:rsidR="00B83FC2" w:rsidRDefault="005B4191">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4F9DE77E" wp14:editId="77C6A8C8">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7F6556"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7F5A24BD" w14:textId="77777777" w:rsidR="00B83FC2" w:rsidRDefault="005B4191">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B4602F6" wp14:editId="67EC460C">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5B4191"/>
    <w:rsid w:val="00B83FC2"/>
    <w:rsid w:val="00EA4048"/>
    <w:rsid w:val="019E71BD"/>
    <w:rsid w:val="04B679C3"/>
    <w:rsid w:val="080F63D8"/>
    <w:rsid w:val="09341458"/>
    <w:rsid w:val="0B0912D7"/>
    <w:rsid w:val="152D2DCA"/>
    <w:rsid w:val="1DEC284C"/>
    <w:rsid w:val="1E6523AC"/>
    <w:rsid w:val="22440422"/>
    <w:rsid w:val="2A69082D"/>
    <w:rsid w:val="31A15F24"/>
    <w:rsid w:val="395347B5"/>
    <w:rsid w:val="39A232A0"/>
    <w:rsid w:val="39E745AA"/>
    <w:rsid w:val="3B5A6BBB"/>
    <w:rsid w:val="3EDA13A6"/>
    <w:rsid w:val="42F058B7"/>
    <w:rsid w:val="436109F6"/>
    <w:rsid w:val="441A38D4"/>
    <w:rsid w:val="44441EC8"/>
    <w:rsid w:val="4BC77339"/>
    <w:rsid w:val="4C9236C5"/>
    <w:rsid w:val="505C172E"/>
    <w:rsid w:val="52F46F0B"/>
    <w:rsid w:val="53D8014D"/>
    <w:rsid w:val="55E064E0"/>
    <w:rsid w:val="572C6D10"/>
    <w:rsid w:val="58C14A7E"/>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54A4187"/>
  <w15:docId w15:val="{66584A7A-4D54-4F9B-BCA9-8D25F9F6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1088</Words>
  <Characters>6203</Characters>
  <Application>Microsoft Office Word</Application>
  <DocSecurity>0</DocSecurity>
  <Lines>51</Lines>
  <Paragraphs>14</Paragraphs>
  <ScaleCrop>false</ScaleCrop>
  <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2021-12-16T07:24:00Z</dcterms:created>
  <dcterms:modified xsi:type="dcterms:W3CDTF">2021-12-16T07:24:00Z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