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0DE31" w14:textId="77777777" w:rsidR="00A934D8" w:rsidRDefault="000F007F">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387BB379" wp14:editId="7CA10C4F">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006061D4" w14:textId="77777777" w:rsidR="00A934D8" w:rsidRDefault="00A934D8">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87BB379"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006061D4" w14:textId="77777777" w:rsidR="00A934D8" w:rsidRDefault="00A934D8">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6998BDF0" w14:textId="77777777" w:rsidR="00A934D8" w:rsidRDefault="00A934D8">
      <w:pPr>
        <w:rPr>
          <w:rFonts w:asciiTheme="minorEastAsia" w:hAnsiTheme="minorEastAsia" w:cstheme="minorEastAsia"/>
          <w:sz w:val="44"/>
          <w:szCs w:val="44"/>
        </w:rPr>
      </w:pPr>
    </w:p>
    <w:p w14:paraId="23BB8C9C" w14:textId="77777777" w:rsidR="00A934D8" w:rsidRDefault="000F007F">
      <w:pPr>
        <w:adjustRightInd w:val="0"/>
        <w:snapToGrid w:val="0"/>
        <w:spacing w:line="560" w:lineRule="exact"/>
        <w:jc w:val="center"/>
        <w:rPr>
          <w:rFonts w:asciiTheme="minorEastAsia" w:hAnsiTheme="minorEastAsia" w:cstheme="minorEastAsia"/>
          <w:sz w:val="44"/>
          <w:szCs w:val="44"/>
        </w:rPr>
      </w:pPr>
      <w:r>
        <w:rPr>
          <w:rFonts w:asciiTheme="minorEastAsia" w:hAnsiTheme="minorEastAsia" w:cstheme="minorEastAsia" w:hint="eastAsia"/>
          <w:sz w:val="44"/>
          <w:szCs w:val="44"/>
        </w:rPr>
        <w:t>证券公司和证券投资基金管理公司合</w:t>
      </w:r>
      <w:proofErr w:type="gramStart"/>
      <w:r>
        <w:rPr>
          <w:rFonts w:asciiTheme="minorEastAsia" w:hAnsiTheme="minorEastAsia" w:cstheme="minorEastAsia" w:hint="eastAsia"/>
          <w:sz w:val="44"/>
          <w:szCs w:val="44"/>
        </w:rPr>
        <w:t>规</w:t>
      </w:r>
      <w:proofErr w:type="gramEnd"/>
    </w:p>
    <w:p w14:paraId="6D0E1024" w14:textId="77777777" w:rsidR="00A934D8" w:rsidRDefault="000F007F">
      <w:pPr>
        <w:adjustRightInd w:val="0"/>
        <w:snapToGrid w:val="0"/>
        <w:spacing w:line="560" w:lineRule="exact"/>
        <w:jc w:val="center"/>
        <w:rPr>
          <w:rFonts w:ascii="方正大标宋简体" w:eastAsia="方正大标宋简体" w:hAnsi="方正大标宋简体" w:cs="方正大标宋简体"/>
          <w:color w:val="000000"/>
          <w:sz w:val="36"/>
          <w:szCs w:val="36"/>
        </w:rPr>
      </w:pPr>
      <w:r>
        <w:rPr>
          <w:rFonts w:asciiTheme="minorEastAsia" w:hAnsiTheme="minorEastAsia" w:cstheme="minorEastAsia" w:hint="eastAsia"/>
          <w:sz w:val="44"/>
          <w:szCs w:val="44"/>
        </w:rPr>
        <w:t>管理办法</w:t>
      </w:r>
    </w:p>
    <w:p w14:paraId="4F8E1C41" w14:textId="77777777" w:rsidR="00A934D8" w:rsidRDefault="000F007F">
      <w:pPr>
        <w:adjustRightInd w:val="0"/>
        <w:snapToGrid w:val="0"/>
        <w:spacing w:line="560" w:lineRule="exact"/>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color w:val="333333"/>
          <w:sz w:val="32"/>
          <w:szCs w:val="32"/>
          <w:shd w:val="clear" w:color="auto" w:fill="FFFFFF"/>
        </w:rPr>
        <w:t>（</w:t>
      </w:r>
      <w:r>
        <w:rPr>
          <w:rFonts w:ascii="楷体_GB2312" w:eastAsia="楷体_GB2312" w:hAnsi="楷体_GB2312" w:cs="楷体_GB2312"/>
          <w:color w:val="333333"/>
          <w:sz w:val="32"/>
          <w:szCs w:val="32"/>
          <w:shd w:val="clear" w:color="auto" w:fill="FFFFFF"/>
        </w:rPr>
        <w:t>2017</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6</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6</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133</w:t>
      </w:r>
      <w:r>
        <w:rPr>
          <w:rFonts w:ascii="楷体_GB2312" w:eastAsia="楷体_GB2312" w:hAnsi="楷体_GB2312" w:cs="楷体_GB2312"/>
          <w:color w:val="333333"/>
          <w:sz w:val="32"/>
          <w:szCs w:val="32"/>
          <w:shd w:val="clear" w:color="auto" w:fill="FFFFFF"/>
        </w:rPr>
        <w:t>号公布</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根据</w:t>
      </w:r>
      <w:r>
        <w:rPr>
          <w:rFonts w:ascii="楷体_GB2312" w:eastAsia="楷体_GB2312" w:hAnsi="楷体_GB2312" w:cs="楷体_GB2312"/>
          <w:color w:val="333333"/>
          <w:sz w:val="32"/>
          <w:szCs w:val="32"/>
          <w:shd w:val="clear" w:color="auto" w:fill="FFFFFF"/>
        </w:rPr>
        <w:t>2020</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3</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20</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166</w:t>
      </w:r>
      <w:r>
        <w:rPr>
          <w:rFonts w:ascii="楷体_GB2312" w:eastAsia="楷体_GB2312" w:hAnsi="楷体_GB2312" w:cs="楷体_GB2312"/>
          <w:color w:val="333333"/>
          <w:sz w:val="32"/>
          <w:szCs w:val="32"/>
          <w:shd w:val="clear" w:color="auto" w:fill="FFFFFF"/>
        </w:rPr>
        <w:t>号《关于修改部分证券期货规章的决定》修订）</w:t>
      </w:r>
    </w:p>
    <w:p w14:paraId="19DEC81A" w14:textId="77777777" w:rsidR="00A934D8" w:rsidRDefault="00A934D8">
      <w:pPr>
        <w:rPr>
          <w:rFonts w:ascii="宋体" w:eastAsia="宋体" w:hAnsi="宋体" w:cs="宋体"/>
          <w:color w:val="333333"/>
          <w:sz w:val="36"/>
          <w:szCs w:val="36"/>
          <w:shd w:val="clear" w:color="auto" w:fill="FFFFFF"/>
        </w:rPr>
      </w:pPr>
    </w:p>
    <w:p w14:paraId="12AF42CC" w14:textId="77777777" w:rsidR="00A934D8" w:rsidRDefault="000F007F">
      <w:pPr>
        <w:ind w:firstLineChars="200" w:firstLine="640"/>
        <w:jc w:val="center"/>
        <w:rPr>
          <w:rFonts w:ascii="黑体" w:eastAsia="黑体" w:hAnsi="黑体" w:cs="黑体"/>
          <w:color w:val="000000"/>
          <w:sz w:val="32"/>
          <w:szCs w:val="32"/>
        </w:rPr>
      </w:pPr>
      <w:r>
        <w:rPr>
          <w:rFonts w:ascii="黑体" w:eastAsia="黑体" w:hAnsi="黑体" w:cs="黑体" w:hint="eastAsia"/>
          <w:color w:val="000000"/>
          <w:sz w:val="32"/>
          <w:szCs w:val="32"/>
        </w:rPr>
        <w:t>第一章</w:t>
      </w:r>
      <w:r>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总</w:t>
      </w:r>
      <w:r>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则</w:t>
      </w:r>
    </w:p>
    <w:p w14:paraId="68A24C2C" w14:textId="77777777" w:rsidR="00A934D8" w:rsidRDefault="00A934D8">
      <w:pPr>
        <w:ind w:firstLineChars="200" w:firstLine="640"/>
        <w:rPr>
          <w:rFonts w:ascii="仿宋_GB2312" w:eastAsia="仿宋_GB2312" w:hAnsi="仿宋_GB2312" w:cs="仿宋_GB2312"/>
          <w:color w:val="000000"/>
          <w:sz w:val="32"/>
          <w:szCs w:val="32"/>
        </w:rPr>
      </w:pPr>
    </w:p>
    <w:p w14:paraId="35511970"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第一条</w:t>
      </w:r>
      <w:r>
        <w:rPr>
          <w:rFonts w:ascii="仿宋_GB2312" w:eastAsia="仿宋_GB2312" w:hAnsi="仿宋_GB2312" w:cs="仿宋_GB2312" w:hint="eastAsia"/>
          <w:color w:val="000000"/>
          <w:sz w:val="32"/>
          <w:szCs w:val="32"/>
        </w:rPr>
        <w:t xml:space="preserve">　为了促进证券公司和证券投资基金管理公司加强内部合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管理，实现持续规范发展，根据《中华人民共和国公司法》《中华人民共和国证券法》《中华人民共和国证券投资基金法》和《证券公司监督管理条例》，制定本办法。</w:t>
      </w:r>
    </w:p>
    <w:p w14:paraId="0349B548"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第二条</w:t>
      </w:r>
      <w:r>
        <w:rPr>
          <w:rFonts w:ascii="仿宋_GB2312" w:eastAsia="仿宋_GB2312" w:hAnsi="仿宋_GB2312" w:cs="仿宋_GB2312" w:hint="eastAsia"/>
          <w:color w:val="000000"/>
          <w:sz w:val="32"/>
          <w:szCs w:val="32"/>
        </w:rPr>
        <w:t xml:space="preserve">　在中华人民共和国境内设立的证券公司和证券投资基金管理公司（以下统称证券基金经营机构）应当按照本办法实施合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w:t>
      </w:r>
    </w:p>
    <w:p w14:paraId="3DBC4B98"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本办法所称合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，是指证券基金经营机构及其工作人员的经营管理和执业行为符合法律、法规、规章及规范性文件、行业规范和自律规则、公司内部规章制度，以及行业普遍遵守的职业道</w:t>
      </w:r>
      <w:r>
        <w:rPr>
          <w:rFonts w:ascii="仿宋_GB2312" w:eastAsia="仿宋_GB2312" w:hAnsi="仿宋_GB2312" w:cs="仿宋_GB2312" w:hint="eastAsia"/>
          <w:color w:val="000000"/>
          <w:sz w:val="32"/>
          <w:szCs w:val="32"/>
        </w:rPr>
        <w:lastRenderedPageBreak/>
        <w:t>德和行为准则（以下统称法</w:t>
      </w:r>
      <w:r>
        <w:rPr>
          <w:rFonts w:ascii="仿宋_GB2312" w:eastAsia="仿宋_GB2312" w:hAnsi="仿宋_GB2312" w:cs="仿宋_GB2312" w:hint="eastAsia"/>
          <w:color w:val="000000"/>
          <w:sz w:val="32"/>
          <w:szCs w:val="32"/>
        </w:rPr>
        <w:t>律法规和准则）。</w:t>
      </w:r>
    </w:p>
    <w:p w14:paraId="7BACE826"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本办法所称合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管理，是指证券基金经营机构制定和执行合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管理制度，建立合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管理机制，防范合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风险的行为。</w:t>
      </w:r>
    </w:p>
    <w:p w14:paraId="3352FA28"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本办法所称合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风险，是指因证券基金经营机构或其工作人员的经营管理或执业行为违反法律法规和准则而使证券基金经营机构被依法追究法律责任、采取监管措施、给予纪律处分、出现财产损失或商业信誉损失的风险。</w:t>
      </w:r>
    </w:p>
    <w:p w14:paraId="1153B038"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第三条</w:t>
      </w:r>
      <w:r>
        <w:rPr>
          <w:rFonts w:ascii="仿宋_GB2312" w:eastAsia="仿宋_GB2312" w:hAnsi="仿宋_GB2312" w:cs="仿宋_GB2312" w:hint="eastAsia"/>
          <w:color w:val="000000"/>
          <w:sz w:val="32"/>
          <w:szCs w:val="32"/>
        </w:rPr>
        <w:t xml:space="preserve">　证券基金经营机构的合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管理应当覆盖所有业务，各部门、各分支机构、各层级子公司和全体工作人员，贯穿决策、执行、监督、反馈等各个环节。</w:t>
      </w:r>
    </w:p>
    <w:p w14:paraId="529C0618"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第四条</w:t>
      </w:r>
      <w:r>
        <w:rPr>
          <w:rFonts w:ascii="仿宋_GB2312" w:eastAsia="仿宋_GB2312" w:hAnsi="仿宋_GB2312" w:cs="仿宋_GB2312" w:hint="eastAsia"/>
          <w:color w:val="000000"/>
          <w:sz w:val="32"/>
          <w:szCs w:val="32"/>
        </w:rPr>
        <w:t xml:space="preserve">　证券基金经营机构应当树立全员合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从管理层</w:t>
      </w:r>
      <w:r>
        <w:rPr>
          <w:rFonts w:ascii="仿宋_GB2312" w:eastAsia="仿宋_GB2312" w:hAnsi="仿宋_GB2312" w:cs="仿宋_GB2312" w:hint="eastAsia"/>
          <w:color w:val="000000"/>
          <w:sz w:val="32"/>
          <w:szCs w:val="32"/>
        </w:rPr>
        <w:t>做起、合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创造价值、合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是公司生存基础的理念，倡导和推进合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文化建设，培育全体工作人员合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意识，提升合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管理人员职业荣誉感和专业化、职业化水平。</w:t>
      </w:r>
    </w:p>
    <w:p w14:paraId="46A2B7EF"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第五条</w:t>
      </w:r>
      <w:r>
        <w:rPr>
          <w:rFonts w:ascii="仿宋_GB2312" w:eastAsia="仿宋_GB2312" w:hAnsi="仿宋_GB2312" w:cs="仿宋_GB2312" w:hint="eastAsia"/>
          <w:color w:val="000000"/>
          <w:sz w:val="32"/>
          <w:szCs w:val="32"/>
        </w:rPr>
        <w:t xml:space="preserve">　中国证券监督管理委员会（以下简称中国证监会）依法对证券基金经营机构合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管理工作实施监督管理。中国证监会派出机构按照授权履行监督管理职责。</w:t>
      </w:r>
    </w:p>
    <w:p w14:paraId="6B773745"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中国证券业协会、中国证券投资基金业协会等自律组织（以下简称协会）依照本办法制定实施细则，对证券基金经营机构合</w:t>
      </w:r>
      <w:proofErr w:type="gramStart"/>
      <w:r>
        <w:rPr>
          <w:rFonts w:ascii="仿宋_GB2312" w:eastAsia="仿宋_GB2312" w:hAnsi="仿宋_GB2312" w:cs="仿宋_GB2312" w:hint="eastAsia"/>
          <w:color w:val="000000"/>
          <w:sz w:val="32"/>
          <w:szCs w:val="32"/>
        </w:rPr>
        <w:lastRenderedPageBreak/>
        <w:t>规</w:t>
      </w:r>
      <w:proofErr w:type="gramEnd"/>
      <w:r>
        <w:rPr>
          <w:rFonts w:ascii="仿宋_GB2312" w:eastAsia="仿宋_GB2312" w:hAnsi="仿宋_GB2312" w:cs="仿宋_GB2312" w:hint="eastAsia"/>
          <w:color w:val="000000"/>
          <w:sz w:val="32"/>
          <w:szCs w:val="32"/>
        </w:rPr>
        <w:t>管理工作实施自律管理。</w:t>
      </w:r>
    </w:p>
    <w:p w14:paraId="57903E09" w14:textId="77777777" w:rsidR="00A934D8" w:rsidRDefault="00A934D8">
      <w:pPr>
        <w:ind w:firstLineChars="200" w:firstLine="640"/>
        <w:rPr>
          <w:rFonts w:ascii="仿宋_GB2312" w:eastAsia="仿宋_GB2312" w:hAnsi="仿宋_GB2312" w:cs="仿宋_GB2312"/>
          <w:color w:val="000000"/>
          <w:sz w:val="32"/>
          <w:szCs w:val="32"/>
        </w:rPr>
      </w:pPr>
    </w:p>
    <w:p w14:paraId="53A8D5BB" w14:textId="77777777" w:rsidR="00A934D8" w:rsidRDefault="000F007F">
      <w:pPr>
        <w:ind w:firstLineChars="200" w:firstLine="640"/>
        <w:jc w:val="center"/>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第二章</w:t>
      </w:r>
      <w:r>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合</w:t>
      </w:r>
      <w:proofErr w:type="gramStart"/>
      <w:r>
        <w:rPr>
          <w:rFonts w:ascii="黑体" w:eastAsia="黑体" w:hAnsi="黑体" w:cs="黑体" w:hint="eastAsia"/>
          <w:color w:val="000000"/>
          <w:sz w:val="32"/>
          <w:szCs w:val="32"/>
        </w:rPr>
        <w:t>规</w:t>
      </w:r>
      <w:proofErr w:type="gramEnd"/>
      <w:r>
        <w:rPr>
          <w:rFonts w:ascii="黑体" w:eastAsia="黑体" w:hAnsi="黑体" w:cs="黑体" w:hint="eastAsia"/>
          <w:color w:val="000000"/>
          <w:sz w:val="32"/>
          <w:szCs w:val="32"/>
        </w:rPr>
        <w:t>管理职责</w:t>
      </w:r>
    </w:p>
    <w:p w14:paraId="0F1C4772" w14:textId="77777777" w:rsidR="00A934D8" w:rsidRDefault="00A934D8">
      <w:pPr>
        <w:ind w:firstLineChars="200" w:firstLine="640"/>
        <w:rPr>
          <w:rFonts w:ascii="仿宋_GB2312" w:eastAsia="仿宋_GB2312" w:hAnsi="仿宋_GB2312" w:cs="仿宋_GB2312"/>
          <w:color w:val="000000"/>
          <w:sz w:val="32"/>
          <w:szCs w:val="32"/>
        </w:rPr>
      </w:pPr>
    </w:p>
    <w:p w14:paraId="4AED9217"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第六条</w:t>
      </w:r>
      <w:r>
        <w:rPr>
          <w:rFonts w:ascii="仿宋_GB2312" w:eastAsia="仿宋_GB2312" w:hAnsi="仿宋_GB2312" w:cs="仿宋_GB2312" w:hint="eastAsia"/>
          <w:color w:val="000000"/>
          <w:sz w:val="32"/>
          <w:szCs w:val="32"/>
        </w:rPr>
        <w:t xml:space="preserve">　证券基金经营机构开展各项业务，应当合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经营、勤勉尽责，坚持客户利益至上原则，并遵守下列基本要求：</w:t>
      </w:r>
    </w:p>
    <w:p w14:paraId="170A669B"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（一）充分了解客户的基本信息、财务状况、投资经验、投资目标、风险偏好、诚信记录等信息并及时更新。</w:t>
      </w:r>
    </w:p>
    <w:p w14:paraId="050F1184"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（二）合理划分客户类别和产品、服务风险等级，确保将适当的产品、服务提供给适合的客户，不得欺诈客户。</w:t>
      </w:r>
    </w:p>
    <w:p w14:paraId="2E1FBA30"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（三）持续督促客户规范证券发行行为，动态监控客户交易活动，及时报告、依法处置重大异常行为，不得为客户违规从事证券发行、交易活动提供便利。</w:t>
      </w:r>
    </w:p>
    <w:p w14:paraId="123696FC"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（四）严格规范工作人员执业行为，督促工作人员勤勉尽责，防范其利用职务便利从事</w:t>
      </w:r>
      <w:r>
        <w:rPr>
          <w:rFonts w:ascii="仿宋_GB2312" w:eastAsia="仿宋_GB2312" w:hAnsi="仿宋_GB2312" w:cs="仿宋_GB2312" w:hint="eastAsia"/>
          <w:color w:val="000000"/>
          <w:sz w:val="32"/>
          <w:szCs w:val="32"/>
        </w:rPr>
        <w:t>违法违规、超越权限或者其他损害客户合法权益的行为。</w:t>
      </w:r>
    </w:p>
    <w:p w14:paraId="534B0954"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（五）有效管理内幕信息和未公开信息，防范公司及其工作人员利用该信息买卖证券、建议他人买卖证券，或者泄露该信息。</w:t>
      </w:r>
    </w:p>
    <w:p w14:paraId="00B1B5CF"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（六）及时识别、妥善处理公司与客户之间、不同客户之间、</w:t>
      </w:r>
      <w:r>
        <w:rPr>
          <w:rFonts w:ascii="仿宋_GB2312" w:eastAsia="仿宋_GB2312" w:hAnsi="仿宋_GB2312" w:cs="仿宋_GB2312" w:hint="eastAsia"/>
          <w:color w:val="000000"/>
          <w:sz w:val="32"/>
          <w:szCs w:val="32"/>
        </w:rPr>
        <w:lastRenderedPageBreak/>
        <w:t>公司不同业务之间的利益冲突，切实维护客户利益，公平对待客户。</w:t>
      </w:r>
    </w:p>
    <w:p w14:paraId="3C9874F4"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（七）依法履行关联交易审议程序和信息披露义务，保证关联交易的公允性，防止不正当关联交易和利益输送。</w:t>
      </w:r>
    </w:p>
    <w:p w14:paraId="3FCB9BAB"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（八）审慎评估公司经营管理行为对证券市场的影响，采取有效措施，防止扰乱市场秩序。</w:t>
      </w:r>
    </w:p>
    <w:p w14:paraId="011FCB10"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第七条</w:t>
      </w:r>
      <w:r>
        <w:rPr>
          <w:rFonts w:ascii="仿宋_GB2312" w:eastAsia="仿宋_GB2312" w:hAnsi="仿宋_GB2312" w:cs="仿宋_GB2312" w:hint="eastAsia"/>
          <w:color w:val="000000"/>
          <w:sz w:val="32"/>
          <w:szCs w:val="32"/>
        </w:rPr>
        <w:t xml:space="preserve">　证券基金经营机构董事会决定本公司的合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w:t>
      </w:r>
      <w:r>
        <w:rPr>
          <w:rFonts w:ascii="仿宋_GB2312" w:eastAsia="仿宋_GB2312" w:hAnsi="仿宋_GB2312" w:cs="仿宋_GB2312" w:hint="eastAsia"/>
          <w:color w:val="000000"/>
          <w:sz w:val="32"/>
          <w:szCs w:val="32"/>
        </w:rPr>
        <w:t>目标，对合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管理的有效性承担责任，履行下列合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管理职责：</w:t>
      </w:r>
    </w:p>
    <w:p w14:paraId="3BBDD36B"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（一）审议批准合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管理的基本制度；</w:t>
      </w:r>
    </w:p>
    <w:p w14:paraId="7C6488F5"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（二）审议批准年度合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报告；</w:t>
      </w:r>
    </w:p>
    <w:p w14:paraId="37E7298C"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（三）决定解聘对发生重大合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风险负有主要责任或者领导责任的高级管理人员；</w:t>
      </w:r>
    </w:p>
    <w:p w14:paraId="3A31B428"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（四）决定聘任、解聘、考核合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负责人，决定其薪酬待遇；</w:t>
      </w:r>
    </w:p>
    <w:p w14:paraId="1FD92346"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（五）建立与合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负责人的直接沟通机制；</w:t>
      </w:r>
    </w:p>
    <w:p w14:paraId="682AE581"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（六）评估合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管理有效性，督促解决合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管理中存在的问题；</w:t>
      </w:r>
    </w:p>
    <w:p w14:paraId="50B38517"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（七）公司章程规定的其他合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管理职责。</w:t>
      </w:r>
    </w:p>
    <w:p w14:paraId="1205AD88"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第八条</w:t>
      </w:r>
      <w:r>
        <w:rPr>
          <w:rFonts w:ascii="仿宋_GB2312" w:eastAsia="仿宋_GB2312" w:hAnsi="仿宋_GB2312" w:cs="仿宋_GB2312" w:hint="eastAsia"/>
          <w:color w:val="000000"/>
          <w:sz w:val="32"/>
          <w:szCs w:val="32"/>
        </w:rPr>
        <w:t xml:space="preserve">　证券基金经营机构的监事会或者监事履行下列合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管理职责：</w:t>
      </w:r>
    </w:p>
    <w:p w14:paraId="7EDEFCA4"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（一）对董事、高级管理人员履行合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管理职责的情况进行监督；</w:t>
      </w:r>
    </w:p>
    <w:p w14:paraId="4B8F0F4C"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（二）对发生重大合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风险负有主要责任或者领导责任的董事、高级管理人员提出罢免的建议；</w:t>
      </w:r>
    </w:p>
    <w:p w14:paraId="4A4AA9DB"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（三）公司章程规定的其他合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管理职责。</w:t>
      </w:r>
    </w:p>
    <w:p w14:paraId="2D6308D5"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第九条</w:t>
      </w:r>
      <w:r>
        <w:rPr>
          <w:rFonts w:ascii="仿宋_GB2312" w:eastAsia="仿宋_GB2312" w:hAnsi="仿宋_GB2312" w:cs="仿宋_GB2312" w:hint="eastAsia"/>
          <w:color w:val="000000"/>
          <w:sz w:val="32"/>
          <w:szCs w:val="32"/>
        </w:rPr>
        <w:t xml:space="preserve">　证券基金经营机构的高级管理人员负责落实合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管理目标，对合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运营承担责任，履行下列合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管理职责：</w:t>
      </w:r>
    </w:p>
    <w:p w14:paraId="4B5697CA"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（一）建立健全合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管理组织架构，遵守合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管理程序，配备充足、适当的合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管理人员，并为其履行职责提供充分的人力、物力、财力、技术支持和保障；</w:t>
      </w:r>
    </w:p>
    <w:p w14:paraId="5409F400"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（二）发现违法违规行为及时报告、整改，落实责任追究；</w:t>
      </w:r>
    </w:p>
    <w:p w14:paraId="1CE2991E"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（三）公司章程规定或者董事会</w:t>
      </w:r>
      <w:r>
        <w:rPr>
          <w:rFonts w:ascii="仿宋_GB2312" w:eastAsia="仿宋_GB2312" w:hAnsi="仿宋_GB2312" w:cs="仿宋_GB2312" w:hint="eastAsia"/>
          <w:color w:val="000000"/>
          <w:sz w:val="32"/>
          <w:szCs w:val="32"/>
        </w:rPr>
        <w:t>确定的其他合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管理职责。</w:t>
      </w:r>
    </w:p>
    <w:p w14:paraId="3C18C3B4"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第十条</w:t>
      </w:r>
      <w:r>
        <w:rPr>
          <w:rFonts w:ascii="仿宋_GB2312" w:eastAsia="仿宋_GB2312" w:hAnsi="仿宋_GB2312" w:cs="仿宋_GB2312" w:hint="eastAsia"/>
          <w:color w:val="000000"/>
          <w:sz w:val="32"/>
          <w:szCs w:val="32"/>
        </w:rPr>
        <w:t xml:space="preserve">　证券基金经营机构各部门、各分支机构和各层级子公司（以下统称下属各单位）负责人负责落实本单位的合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管理目标，对本单位合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运营承担责任。</w:t>
      </w:r>
    </w:p>
    <w:p w14:paraId="1D18A5E3"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证券基金经营机构全体工作人员应当遵守与其执业行为有关的法律、法规和准则，主动识别、控制其执业行为的合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风险，并对其执业行为的合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性承担责任。</w:t>
      </w:r>
    </w:p>
    <w:p w14:paraId="55A0B29B"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下属各单位及工作人员发现违法违规行为或者合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风险隐</w:t>
      </w:r>
      <w:r>
        <w:rPr>
          <w:rFonts w:ascii="仿宋_GB2312" w:eastAsia="仿宋_GB2312" w:hAnsi="仿宋_GB2312" w:cs="仿宋_GB2312" w:hint="eastAsia"/>
          <w:color w:val="000000"/>
          <w:sz w:val="32"/>
          <w:szCs w:val="32"/>
        </w:rPr>
        <w:lastRenderedPageBreak/>
        <w:t>患时，应当主动及时向合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负责人报告。</w:t>
      </w:r>
    </w:p>
    <w:p w14:paraId="10F0C68B"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第十一条</w:t>
      </w:r>
      <w:r>
        <w:rPr>
          <w:rFonts w:ascii="仿宋_GB2312" w:eastAsia="仿宋_GB2312" w:hAnsi="仿宋_GB2312" w:cs="仿宋_GB2312" w:hint="eastAsia"/>
          <w:color w:val="000000"/>
          <w:sz w:val="32"/>
          <w:szCs w:val="32"/>
        </w:rPr>
        <w:t xml:space="preserve">　证券基金经营机构设合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负责人是高级管理人员，直接向董事会负责，对本公司及其工作人员的经营管理和执业行为的合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性进行审查、监督和检查。</w:t>
      </w:r>
    </w:p>
    <w:p w14:paraId="7FFD7AFD"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负责人不得兼任与合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管理职责相冲突的职务，不得负责管理与合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管理职责相冲突的部门。</w:t>
      </w:r>
    </w:p>
    <w:p w14:paraId="3A643A77"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证券基金经营机构的章程应当对合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负责人的职责、任免条件和程序等</w:t>
      </w:r>
      <w:proofErr w:type="gramStart"/>
      <w:r>
        <w:rPr>
          <w:rFonts w:ascii="仿宋_GB2312" w:eastAsia="仿宋_GB2312" w:hAnsi="仿宋_GB2312" w:cs="仿宋_GB2312" w:hint="eastAsia"/>
          <w:color w:val="000000"/>
          <w:sz w:val="32"/>
          <w:szCs w:val="32"/>
        </w:rPr>
        <w:t>作出</w:t>
      </w:r>
      <w:proofErr w:type="gramEnd"/>
      <w:r>
        <w:rPr>
          <w:rFonts w:ascii="仿宋_GB2312" w:eastAsia="仿宋_GB2312" w:hAnsi="仿宋_GB2312" w:cs="仿宋_GB2312" w:hint="eastAsia"/>
          <w:color w:val="000000"/>
          <w:sz w:val="32"/>
          <w:szCs w:val="32"/>
        </w:rPr>
        <w:t>规定。</w:t>
      </w:r>
    </w:p>
    <w:p w14:paraId="3223B921"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第十二条</w:t>
      </w:r>
      <w:r>
        <w:rPr>
          <w:rFonts w:ascii="仿宋_GB2312" w:eastAsia="仿宋_GB2312" w:hAnsi="仿宋_GB2312" w:cs="仿宋_GB2312" w:hint="eastAsia"/>
          <w:color w:val="000000"/>
          <w:sz w:val="32"/>
          <w:szCs w:val="32"/>
        </w:rPr>
        <w:t xml:space="preserve">　证券基金经营机构合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负责人应当组织拟定合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管理的基本制度和其他合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管理制度，督导下属各单位实施。</w:t>
      </w:r>
    </w:p>
    <w:p w14:paraId="1F81EEEC"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管理的基本制度应当明确合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管理的目标、基本原则、机构设置及其职责，违法违规行为及合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风险隐</w:t>
      </w:r>
      <w:r>
        <w:rPr>
          <w:rFonts w:ascii="仿宋_GB2312" w:eastAsia="仿宋_GB2312" w:hAnsi="仿宋_GB2312" w:cs="仿宋_GB2312" w:hint="eastAsia"/>
          <w:color w:val="000000"/>
          <w:sz w:val="32"/>
          <w:szCs w:val="32"/>
        </w:rPr>
        <w:t>患的报告、处理和责任追究等内容。</w:t>
      </w:r>
    </w:p>
    <w:p w14:paraId="56B79598"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法律法规和准则发生变动的，合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负责人应当及时建议董事会或高级管理人员并督导有关部门，评估其对合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管理的影响，修改、完善有关制度和业务流程。</w:t>
      </w:r>
    </w:p>
    <w:p w14:paraId="5BF2DB75"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第十三条</w:t>
      </w:r>
      <w:r>
        <w:rPr>
          <w:rFonts w:ascii="仿宋_GB2312" w:eastAsia="仿宋_GB2312" w:hAnsi="仿宋_GB2312" w:cs="仿宋_GB2312" w:hint="eastAsia"/>
          <w:color w:val="000000"/>
          <w:sz w:val="32"/>
          <w:szCs w:val="32"/>
        </w:rPr>
        <w:t xml:space="preserve">　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负责人应当对证券基金经营机构内部规章制度、重大决策、新产品和新业务方案等进行合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审查，并出具书面合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审查意见。</w:t>
      </w:r>
    </w:p>
    <w:p w14:paraId="0ED9FF48"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中国证监会及其派出机构、自律组织要求对证券基金经营机构报送的申请材料或报告进行合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审查的，合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负责人应当审查，并在该申请材料或报告上签署合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审查意见。其他相关高级管理人员等人员应当对申请材料或报告中基本事实和业务</w:t>
      </w:r>
      <w:r>
        <w:rPr>
          <w:rFonts w:ascii="仿宋_GB2312" w:eastAsia="仿宋_GB2312" w:hAnsi="仿宋_GB2312" w:cs="仿宋_GB2312" w:hint="eastAsia"/>
          <w:color w:val="000000"/>
          <w:sz w:val="32"/>
          <w:szCs w:val="32"/>
        </w:rPr>
        <w:t>数据的真实性、准确性及完整性负责。</w:t>
      </w:r>
    </w:p>
    <w:p w14:paraId="5C233696"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证券基金经营机构不采纳合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审查意见的，应当将有关事项提交董事会决定。</w:t>
      </w:r>
    </w:p>
    <w:p w14:paraId="4DF1F2A1"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第十四条</w:t>
      </w:r>
      <w:r>
        <w:rPr>
          <w:rFonts w:ascii="仿宋_GB2312" w:eastAsia="仿宋_GB2312" w:hAnsi="仿宋_GB2312" w:cs="仿宋_GB2312" w:hint="eastAsia"/>
          <w:color w:val="000000"/>
          <w:sz w:val="32"/>
          <w:szCs w:val="32"/>
        </w:rPr>
        <w:t xml:space="preserve">　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负责人应当按照中国证监会及其派出机构的要求和公司规定，对证券基金经营机构及其工作人员经营管理和执业行为的合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性进行监督检查。</w:t>
      </w:r>
    </w:p>
    <w:p w14:paraId="55F5F808"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负责人应当协助董事会和高级管理人员建立和执行信息隔离墙、利益冲突管理和反洗钱制度，按照公司规定为高级管理人员、下属各单位提供合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咨询、组织合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培训，指导和督促公司有关部门处理涉及公司和工作人员违法违规行为的投诉和举报。</w:t>
      </w:r>
    </w:p>
    <w:p w14:paraId="58393A2C"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第十五条</w:t>
      </w:r>
      <w:r>
        <w:rPr>
          <w:rFonts w:ascii="仿宋_GB2312" w:eastAsia="仿宋_GB2312" w:hAnsi="仿宋_GB2312" w:cs="仿宋_GB2312" w:hint="eastAsia"/>
          <w:color w:val="000000"/>
          <w:sz w:val="32"/>
          <w:szCs w:val="32"/>
        </w:rPr>
        <w:t xml:space="preserve">　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负责人应当按照公</w:t>
      </w:r>
      <w:r>
        <w:rPr>
          <w:rFonts w:ascii="仿宋_GB2312" w:eastAsia="仿宋_GB2312" w:hAnsi="仿宋_GB2312" w:cs="仿宋_GB2312" w:hint="eastAsia"/>
          <w:color w:val="000000"/>
          <w:sz w:val="32"/>
          <w:szCs w:val="32"/>
        </w:rPr>
        <w:t>司规定，向董事会、经营管理主要负责人报告证券基金经营机构经营管理合法合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情况和合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管理工作开展情况。</w:t>
      </w:r>
    </w:p>
    <w:p w14:paraId="2679A013"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负责人发现证券基金经营机构存在违法违规行为或合</w:t>
      </w:r>
      <w:proofErr w:type="gramStart"/>
      <w:r>
        <w:rPr>
          <w:rFonts w:ascii="仿宋_GB2312" w:eastAsia="仿宋_GB2312" w:hAnsi="仿宋_GB2312" w:cs="仿宋_GB2312" w:hint="eastAsia"/>
          <w:color w:val="000000"/>
          <w:sz w:val="32"/>
          <w:szCs w:val="32"/>
        </w:rPr>
        <w:lastRenderedPageBreak/>
        <w:t>规</w:t>
      </w:r>
      <w:proofErr w:type="gramEnd"/>
      <w:r>
        <w:rPr>
          <w:rFonts w:ascii="仿宋_GB2312" w:eastAsia="仿宋_GB2312" w:hAnsi="仿宋_GB2312" w:cs="仿宋_GB2312" w:hint="eastAsia"/>
          <w:color w:val="000000"/>
          <w:sz w:val="32"/>
          <w:szCs w:val="32"/>
        </w:rPr>
        <w:t>风险隐患的，应当依照公司章程规定及时向董事会、经营管理主要负责人报告，提出处理意见，并督促整改。合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负责人应当同时督促公司及时向中国证监会相关派出机构报告；公司未及时报告的，应当直接向中国证监会相关派出机构报告；有关行为违反行业规范和自律规则的，还应当向有关自律组织报告。</w:t>
      </w:r>
    </w:p>
    <w:p w14:paraId="22FEB692"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第十六条</w:t>
      </w:r>
      <w:r>
        <w:rPr>
          <w:rFonts w:ascii="仿宋_GB2312" w:eastAsia="仿宋_GB2312" w:hAnsi="仿宋_GB2312" w:cs="仿宋_GB2312" w:hint="eastAsia"/>
          <w:color w:val="000000"/>
          <w:sz w:val="32"/>
          <w:szCs w:val="32"/>
        </w:rPr>
        <w:t xml:space="preserve">　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负责人应当及时处理中国证监会及其派出机构和自律组织要求调查的事项，配合</w:t>
      </w:r>
      <w:r>
        <w:rPr>
          <w:rFonts w:ascii="仿宋_GB2312" w:eastAsia="仿宋_GB2312" w:hAnsi="仿宋_GB2312" w:cs="仿宋_GB2312" w:hint="eastAsia"/>
          <w:color w:val="000000"/>
          <w:sz w:val="32"/>
          <w:szCs w:val="32"/>
        </w:rPr>
        <w:t>中国证监会及其派出机构和自律组织对证券基金经营机构的检查和调查，跟踪和评估监管意见和监管要求的落实情况。</w:t>
      </w:r>
    </w:p>
    <w:p w14:paraId="20AEC553"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 xml:space="preserve">第十七条　</w:t>
      </w:r>
      <w:r>
        <w:rPr>
          <w:rFonts w:ascii="仿宋_GB2312" w:eastAsia="仿宋_GB2312" w:hAnsi="仿宋_GB2312" w:cs="仿宋_GB2312" w:hint="eastAsia"/>
          <w:color w:val="000000"/>
          <w:sz w:val="32"/>
          <w:szCs w:val="32"/>
        </w:rPr>
        <w:t>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负责人应当将出具的合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审查意见、提供的合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咨询意见、签署的公司文件、合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检查工作底稿等与履行职责有关的文件、资料存档备查，并对履行职责的情况</w:t>
      </w:r>
      <w:proofErr w:type="gramStart"/>
      <w:r>
        <w:rPr>
          <w:rFonts w:ascii="仿宋_GB2312" w:eastAsia="仿宋_GB2312" w:hAnsi="仿宋_GB2312" w:cs="仿宋_GB2312" w:hint="eastAsia"/>
          <w:color w:val="000000"/>
          <w:sz w:val="32"/>
          <w:szCs w:val="32"/>
        </w:rPr>
        <w:t>作出</w:t>
      </w:r>
      <w:proofErr w:type="gramEnd"/>
      <w:r>
        <w:rPr>
          <w:rFonts w:ascii="仿宋_GB2312" w:eastAsia="仿宋_GB2312" w:hAnsi="仿宋_GB2312" w:cs="仿宋_GB2312" w:hint="eastAsia"/>
          <w:color w:val="000000"/>
          <w:sz w:val="32"/>
          <w:szCs w:val="32"/>
        </w:rPr>
        <w:t>记录。</w:t>
      </w:r>
    </w:p>
    <w:p w14:paraId="6BD4C329" w14:textId="77777777" w:rsidR="00A934D8" w:rsidRDefault="00A934D8">
      <w:pPr>
        <w:ind w:firstLineChars="200" w:firstLine="640"/>
        <w:rPr>
          <w:rFonts w:ascii="仿宋_GB2312" w:eastAsia="仿宋_GB2312" w:hAnsi="仿宋_GB2312" w:cs="仿宋_GB2312"/>
          <w:color w:val="000000"/>
          <w:sz w:val="32"/>
          <w:szCs w:val="32"/>
        </w:rPr>
      </w:pPr>
    </w:p>
    <w:p w14:paraId="5C4FFD12" w14:textId="77777777" w:rsidR="00A934D8" w:rsidRDefault="000F007F">
      <w:pPr>
        <w:ind w:firstLineChars="200" w:firstLine="640"/>
        <w:jc w:val="center"/>
        <w:rPr>
          <w:rFonts w:ascii="黑体" w:eastAsia="黑体" w:hAnsi="黑体" w:cs="黑体"/>
          <w:color w:val="000000"/>
          <w:sz w:val="32"/>
          <w:szCs w:val="32"/>
        </w:rPr>
      </w:pPr>
      <w:r>
        <w:rPr>
          <w:rFonts w:ascii="黑体" w:eastAsia="黑体" w:hAnsi="黑体" w:cs="黑体" w:hint="eastAsia"/>
          <w:color w:val="000000"/>
          <w:sz w:val="32"/>
          <w:szCs w:val="32"/>
        </w:rPr>
        <w:t>第三章</w:t>
      </w:r>
      <w:r>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合</w:t>
      </w:r>
      <w:proofErr w:type="gramStart"/>
      <w:r>
        <w:rPr>
          <w:rFonts w:ascii="黑体" w:eastAsia="黑体" w:hAnsi="黑体" w:cs="黑体" w:hint="eastAsia"/>
          <w:color w:val="000000"/>
          <w:sz w:val="32"/>
          <w:szCs w:val="32"/>
        </w:rPr>
        <w:t>规</w:t>
      </w:r>
      <w:proofErr w:type="gramEnd"/>
      <w:r>
        <w:rPr>
          <w:rFonts w:ascii="黑体" w:eastAsia="黑体" w:hAnsi="黑体" w:cs="黑体" w:hint="eastAsia"/>
          <w:color w:val="000000"/>
          <w:sz w:val="32"/>
          <w:szCs w:val="32"/>
        </w:rPr>
        <w:t>管理保障</w:t>
      </w:r>
    </w:p>
    <w:p w14:paraId="03AC7B14" w14:textId="77777777" w:rsidR="00A934D8" w:rsidRDefault="00A934D8">
      <w:pPr>
        <w:ind w:firstLineChars="200" w:firstLine="640"/>
        <w:rPr>
          <w:rFonts w:ascii="仿宋_GB2312" w:eastAsia="仿宋_GB2312" w:hAnsi="仿宋_GB2312" w:cs="仿宋_GB2312"/>
          <w:color w:val="000000"/>
          <w:sz w:val="32"/>
          <w:szCs w:val="32"/>
        </w:rPr>
      </w:pPr>
    </w:p>
    <w:p w14:paraId="0AFA5216"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第十八条</w:t>
      </w:r>
      <w:r>
        <w:rPr>
          <w:rFonts w:ascii="仿宋_GB2312" w:eastAsia="仿宋_GB2312" w:hAnsi="仿宋_GB2312" w:cs="仿宋_GB2312" w:hint="eastAsia"/>
          <w:color w:val="000000"/>
          <w:sz w:val="32"/>
          <w:szCs w:val="32"/>
        </w:rPr>
        <w:t xml:space="preserve">　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负责人应当通晓相关法律法规和准则，诚实守信，熟悉证券、基金业务，具有胜任合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管理工作需要的专业知识和技能，并具备下列任职条件：</w:t>
      </w:r>
    </w:p>
    <w:p w14:paraId="402BC2BA"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（一）从事证券、基金工作</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年以上，并且通过中国证券</w:t>
      </w:r>
      <w:r>
        <w:rPr>
          <w:rFonts w:ascii="仿宋_GB2312" w:eastAsia="仿宋_GB2312" w:hAnsi="仿宋_GB2312" w:cs="仿宋_GB2312" w:hint="eastAsia"/>
          <w:color w:val="000000"/>
          <w:sz w:val="32"/>
          <w:szCs w:val="32"/>
        </w:rPr>
        <w:lastRenderedPageBreak/>
        <w:t>业协会或中国证券投资基金业协会组织的合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管理人员胜任能力考试；或者从事证券、基金工作</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年以上，并且通过法律职业资格考试；或者在证券监管机构、证券基金业自律组织任职</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年以上；</w:t>
      </w:r>
    </w:p>
    <w:p w14:paraId="69DA1DE7"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（二）最近</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年未被金融监管机构实施行政处罚或采取重大行政监管措施；</w:t>
      </w:r>
    </w:p>
    <w:p w14:paraId="6FBA19EE"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（三）中国证监会规定的其他条件。</w:t>
      </w:r>
    </w:p>
    <w:p w14:paraId="5181B8B2"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第十九条</w:t>
      </w:r>
      <w:r>
        <w:rPr>
          <w:rFonts w:ascii="仿宋_GB2312" w:eastAsia="仿宋_GB2312" w:hAnsi="仿宋_GB2312" w:cs="仿宋_GB2312" w:hint="eastAsia"/>
          <w:color w:val="000000"/>
          <w:sz w:val="32"/>
          <w:szCs w:val="32"/>
        </w:rPr>
        <w:t xml:space="preserve">　证券基金经营机构聘任合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负责人，应当向中</w:t>
      </w:r>
      <w:r>
        <w:rPr>
          <w:rFonts w:ascii="仿宋_GB2312" w:eastAsia="仿宋_GB2312" w:hAnsi="仿宋_GB2312" w:cs="仿宋_GB2312" w:hint="eastAsia"/>
          <w:color w:val="000000"/>
          <w:sz w:val="32"/>
          <w:szCs w:val="32"/>
        </w:rPr>
        <w:t>国证监会相关派出机构报送人员简历及有关证明材料。证券公司合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负责人应当经中国证监会相关派出机构认可后方可任职。</w:t>
      </w:r>
    </w:p>
    <w:p w14:paraId="78975A9B"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负责人任期届满前，证券基金经营机构解聘的，应当有正当理由，并在有关董事会会议召开</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个工作日前将解聘理由书面报告中国证监会相关派出机构。</w:t>
      </w:r>
    </w:p>
    <w:p w14:paraId="617BD342"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前款所称正当理由，包括合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负责人本人申请，或被中国证监会及其派出机构责令更换，或确有证据证明其无法正常履职、未能勤勉尽责等情形。</w:t>
      </w:r>
    </w:p>
    <w:p w14:paraId="66647AFE"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第二十条</w:t>
      </w:r>
      <w:r>
        <w:rPr>
          <w:rFonts w:ascii="仿宋_GB2312" w:eastAsia="仿宋_GB2312" w:hAnsi="仿宋_GB2312" w:cs="仿宋_GB2312" w:hint="eastAsia"/>
          <w:color w:val="000000"/>
          <w:sz w:val="32"/>
          <w:szCs w:val="32"/>
        </w:rPr>
        <w:t xml:space="preserve">　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负责人不能履行职务或缺位时，应当由证券基金经营机构董事长或经营管理主要负责人代行其职务，并自决定之日起</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个工作日内</w:t>
      </w:r>
      <w:r>
        <w:rPr>
          <w:rFonts w:ascii="仿宋_GB2312" w:eastAsia="仿宋_GB2312" w:hAnsi="仿宋_GB2312" w:cs="仿宋_GB2312" w:hint="eastAsia"/>
          <w:color w:val="000000"/>
          <w:sz w:val="32"/>
          <w:szCs w:val="32"/>
        </w:rPr>
        <w:t>向中国证监会相关派出机构书面报告，代</w:t>
      </w:r>
      <w:r>
        <w:rPr>
          <w:rFonts w:ascii="仿宋_GB2312" w:eastAsia="仿宋_GB2312" w:hAnsi="仿宋_GB2312" w:cs="仿宋_GB2312" w:hint="eastAsia"/>
          <w:color w:val="000000"/>
          <w:sz w:val="32"/>
          <w:szCs w:val="32"/>
        </w:rPr>
        <w:lastRenderedPageBreak/>
        <w:t>行职务的时间不得超过</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个月。</w:t>
      </w:r>
    </w:p>
    <w:p w14:paraId="37CF5151"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负责人提出辞职的，应当提前</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个月向公司董事会提出申请，并向中国证监会相关派出机构报告。在辞职申请获得批准之前，合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负责人不得自行停止履行职责。</w:t>
      </w:r>
    </w:p>
    <w:p w14:paraId="276F719C"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负责人缺位的，公司应当在</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个月内聘请符合本办法第十八条规定的人员担任合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w:t>
      </w:r>
    </w:p>
    <w:p w14:paraId="796637B3"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第二十一条</w:t>
      </w:r>
      <w:r>
        <w:rPr>
          <w:rFonts w:ascii="仿宋_GB2312" w:eastAsia="仿宋_GB2312" w:hAnsi="仿宋_GB2312" w:cs="仿宋_GB2312" w:hint="eastAsia"/>
          <w:color w:val="000000"/>
          <w:sz w:val="32"/>
          <w:szCs w:val="32"/>
        </w:rPr>
        <w:t xml:space="preserve">　证券基金经营机构应当设立合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部门。合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部门对合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负责人负责，按照公司规定和合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负责人的安排履行合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管理职责。合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部门不得承担与合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管理相冲突的其他职责。</w:t>
      </w:r>
    </w:p>
    <w:p w14:paraId="6173B98C"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证券基金经营机构应当明确合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部门与其他内部控制部门之间的职责分工，建立内部控制部门协调互动的工作机制。</w:t>
      </w:r>
    </w:p>
    <w:p w14:paraId="2FA222E0"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第二十二条</w:t>
      </w:r>
      <w:r>
        <w:rPr>
          <w:rFonts w:ascii="仿宋_GB2312" w:eastAsia="仿宋_GB2312" w:hAnsi="仿宋_GB2312" w:cs="仿宋_GB2312" w:hint="eastAsia"/>
          <w:color w:val="000000"/>
          <w:sz w:val="32"/>
          <w:szCs w:val="32"/>
        </w:rPr>
        <w:t xml:space="preserve">　证券基金经营机构应当为合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部门配备足够的、具备与履行合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管理职责相适应的专业知识和技能的合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部门中具备</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年以上证券、金融、法律、会计、信息技术等有关领域工作经历的合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管理人员数量不得低于公司总部人数的一定比例，具体比例由协会规</w:t>
      </w:r>
      <w:r>
        <w:rPr>
          <w:rFonts w:ascii="仿宋_GB2312" w:eastAsia="仿宋_GB2312" w:hAnsi="仿宋_GB2312" w:cs="仿宋_GB2312" w:hint="eastAsia"/>
          <w:color w:val="000000"/>
          <w:sz w:val="32"/>
          <w:szCs w:val="32"/>
        </w:rPr>
        <w:t>定。</w:t>
      </w:r>
    </w:p>
    <w:p w14:paraId="7A20BE3E"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第二十三条</w:t>
      </w:r>
      <w:r>
        <w:rPr>
          <w:rFonts w:ascii="仿宋_GB2312" w:eastAsia="仿宋_GB2312" w:hAnsi="仿宋_GB2312" w:cs="仿宋_GB2312" w:hint="eastAsia"/>
          <w:color w:val="000000"/>
          <w:sz w:val="32"/>
          <w:szCs w:val="32"/>
        </w:rPr>
        <w:t xml:space="preserve">　证券基金经营机构各业务部门、各分支机构应当配备符合本办法第二十二条规定的合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w:t>
      </w:r>
    </w:p>
    <w:p w14:paraId="552F4CAE"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管理人员可以兼任与合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管理职责不相冲突的职务。合</w:t>
      </w:r>
      <w:proofErr w:type="gramStart"/>
      <w:r>
        <w:rPr>
          <w:rFonts w:ascii="仿宋_GB2312" w:eastAsia="仿宋_GB2312" w:hAnsi="仿宋_GB2312" w:cs="仿宋_GB2312" w:hint="eastAsia"/>
          <w:color w:val="000000"/>
          <w:sz w:val="32"/>
          <w:szCs w:val="32"/>
        </w:rPr>
        <w:lastRenderedPageBreak/>
        <w:t>规</w:t>
      </w:r>
      <w:proofErr w:type="gramEnd"/>
      <w:r>
        <w:rPr>
          <w:rFonts w:ascii="仿宋_GB2312" w:eastAsia="仿宋_GB2312" w:hAnsi="仿宋_GB2312" w:cs="仿宋_GB2312" w:hint="eastAsia"/>
          <w:color w:val="000000"/>
          <w:sz w:val="32"/>
          <w:szCs w:val="32"/>
        </w:rPr>
        <w:t>风险管控难度较大的部门和分支机构应当配备专职合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w:t>
      </w:r>
    </w:p>
    <w:p w14:paraId="129D884E"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 xml:space="preserve">第二十四条　</w:t>
      </w:r>
      <w:r>
        <w:rPr>
          <w:rFonts w:ascii="仿宋_GB2312" w:eastAsia="仿宋_GB2312" w:hAnsi="仿宋_GB2312" w:cs="仿宋_GB2312" w:hint="eastAsia"/>
          <w:color w:val="000000"/>
          <w:sz w:val="32"/>
          <w:szCs w:val="32"/>
        </w:rPr>
        <w:t>证券基金经营机构应当将各层级子公司的合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管理纳入统一体系，明确子公司向母公司报告的合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管理事项，对子公司的合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管理制度进行审查，对子公司经营管理行为的合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性进行监督和检查，确保子公司合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管理工作符合母公司的要求。</w:t>
      </w:r>
    </w:p>
    <w:p w14:paraId="4082CAB0"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从事另类投资、私募基金管理、基金销售等活动的子公司，应当由证券基金</w:t>
      </w:r>
      <w:r>
        <w:rPr>
          <w:rFonts w:ascii="仿宋_GB2312" w:eastAsia="仿宋_GB2312" w:hAnsi="仿宋_GB2312" w:cs="仿宋_GB2312" w:hint="eastAsia"/>
          <w:color w:val="000000"/>
          <w:sz w:val="32"/>
          <w:szCs w:val="32"/>
        </w:rPr>
        <w:t>经营机构选派人员作为子公司高级管理人员负责合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管理工作，并由合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负责人考核和管理。</w:t>
      </w:r>
    </w:p>
    <w:p w14:paraId="74A69E2C"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第二十五条</w:t>
      </w:r>
      <w:r>
        <w:rPr>
          <w:rFonts w:ascii="仿宋_GB2312" w:eastAsia="仿宋_GB2312" w:hAnsi="仿宋_GB2312" w:cs="仿宋_GB2312" w:hint="eastAsia"/>
          <w:color w:val="000000"/>
          <w:sz w:val="32"/>
          <w:szCs w:val="32"/>
        </w:rPr>
        <w:t xml:space="preserve">　证券基金经营机构应当保障合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负责人和合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管理人员充分履行职责所需的知情权和调查权。</w:t>
      </w:r>
    </w:p>
    <w:p w14:paraId="370EEED4"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证券基金经营机构召开董事会会议、经营决策会议等重要会议以及合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负责人要求参加或者列席的会议的，应当提前通知合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负责人有权根据履职需要参加或列席有关会议，查阅、复制有关文件、资料。</w:t>
      </w:r>
    </w:p>
    <w:p w14:paraId="52ED03C5"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负责人根据履行职责需要，有权要求证券基金经营机构有关人员对相关事项</w:t>
      </w:r>
      <w:proofErr w:type="gramStart"/>
      <w:r>
        <w:rPr>
          <w:rFonts w:ascii="仿宋_GB2312" w:eastAsia="仿宋_GB2312" w:hAnsi="仿宋_GB2312" w:cs="仿宋_GB2312" w:hint="eastAsia"/>
          <w:color w:val="000000"/>
          <w:sz w:val="32"/>
          <w:szCs w:val="32"/>
        </w:rPr>
        <w:t>作出</w:t>
      </w:r>
      <w:proofErr w:type="gramEnd"/>
      <w:r>
        <w:rPr>
          <w:rFonts w:ascii="仿宋_GB2312" w:eastAsia="仿宋_GB2312" w:hAnsi="仿宋_GB2312" w:cs="仿宋_GB2312" w:hint="eastAsia"/>
          <w:color w:val="000000"/>
          <w:sz w:val="32"/>
          <w:szCs w:val="32"/>
        </w:rPr>
        <w:t>说明，向为公司提供审计、法律等中介服务的机构了解情况。</w:t>
      </w:r>
    </w:p>
    <w:p w14:paraId="69B684B7"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w:t>
      </w:r>
      <w:r>
        <w:rPr>
          <w:rFonts w:ascii="仿宋_GB2312" w:eastAsia="仿宋_GB2312" w:hAnsi="仿宋_GB2312" w:cs="仿宋_GB2312" w:hint="eastAsia"/>
          <w:color w:val="000000"/>
          <w:sz w:val="32"/>
          <w:szCs w:val="32"/>
        </w:rPr>
        <w:t>认为必要时，可以证券基金经营机构名义直接聘请外部专业机构或人员协助其工作，费用由公司承担。</w:t>
      </w:r>
    </w:p>
    <w:p w14:paraId="1A0E4CC1"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第二十六条</w:t>
      </w:r>
      <w:r>
        <w:rPr>
          <w:rFonts w:ascii="仿宋_GB2312" w:eastAsia="仿宋_GB2312" w:hAnsi="仿宋_GB2312" w:cs="仿宋_GB2312" w:hint="eastAsia"/>
          <w:color w:val="000000"/>
          <w:sz w:val="32"/>
          <w:szCs w:val="32"/>
        </w:rPr>
        <w:t xml:space="preserve">　证券基金经营机构应当保障合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负责人和合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管理人员的独立性。</w:t>
      </w:r>
    </w:p>
    <w:p w14:paraId="31A34DA6"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证券基金经营机构的股东、董事和高级管理人员不得违反规定的职责和程序，直接向合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负责人下达指令或者干涉其工作。</w:t>
      </w:r>
    </w:p>
    <w:p w14:paraId="60E6A25C"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证券基金经营机构的董事、监事、高级管理人员和下属各单位应当支持和配合</w:t>
      </w:r>
      <w:proofErr w:type="gramStart"/>
      <w:r>
        <w:rPr>
          <w:rFonts w:ascii="仿宋_GB2312" w:eastAsia="仿宋_GB2312" w:hAnsi="仿宋_GB2312" w:cs="仿宋_GB2312" w:hint="eastAsia"/>
          <w:color w:val="000000"/>
          <w:sz w:val="32"/>
          <w:szCs w:val="32"/>
        </w:rPr>
        <w:t>合规</w:t>
      </w:r>
      <w:proofErr w:type="gramEnd"/>
      <w:r>
        <w:rPr>
          <w:rFonts w:ascii="仿宋_GB2312" w:eastAsia="仿宋_GB2312" w:hAnsi="仿宋_GB2312" w:cs="仿宋_GB2312" w:hint="eastAsia"/>
          <w:color w:val="000000"/>
          <w:sz w:val="32"/>
          <w:szCs w:val="32"/>
        </w:rPr>
        <w:t>负责人、合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部门及本单位合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管理人员的工作，不得以任何理由限制、阻挠合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部门和合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管理人员履行职责。</w:t>
      </w:r>
    </w:p>
    <w:p w14:paraId="0AEF8116"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第二十七条</w:t>
      </w:r>
      <w:r>
        <w:rPr>
          <w:rFonts w:ascii="仿宋_GB2312" w:eastAsia="仿宋_GB2312" w:hAnsi="仿宋_GB2312" w:cs="仿宋_GB2312" w:hint="eastAsia"/>
          <w:color w:val="000000"/>
          <w:sz w:val="32"/>
          <w:szCs w:val="32"/>
        </w:rPr>
        <w:t xml:space="preserve">　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部门及专职合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管理人员由合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负责人考</w:t>
      </w:r>
      <w:r>
        <w:rPr>
          <w:rFonts w:ascii="仿宋_GB2312" w:eastAsia="仿宋_GB2312" w:hAnsi="仿宋_GB2312" w:cs="仿宋_GB2312" w:hint="eastAsia"/>
          <w:color w:val="000000"/>
          <w:sz w:val="32"/>
          <w:szCs w:val="32"/>
        </w:rPr>
        <w:t>核。对兼职合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管理人员进行考核时，合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负责人所占权重应当超过</w:t>
      </w:r>
      <w:r>
        <w:rPr>
          <w:rFonts w:ascii="仿宋_GB2312" w:eastAsia="仿宋_GB2312" w:hAnsi="仿宋_GB2312" w:cs="仿宋_GB2312" w:hint="eastAsia"/>
          <w:color w:val="000000"/>
          <w:sz w:val="32"/>
          <w:szCs w:val="32"/>
        </w:rPr>
        <w:t>50%</w:t>
      </w:r>
      <w:r>
        <w:rPr>
          <w:rFonts w:ascii="仿宋_GB2312" w:eastAsia="仿宋_GB2312" w:hAnsi="仿宋_GB2312" w:cs="仿宋_GB2312" w:hint="eastAsia"/>
          <w:color w:val="000000"/>
          <w:sz w:val="32"/>
          <w:szCs w:val="32"/>
        </w:rPr>
        <w:t>。证券基金经营机构应当制定合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部门及专职合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管理人员的考核管理制度，不得采取其他部门评价、以业务部门的经营业绩为依据等不利于合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独立性的考核方式。</w:t>
      </w:r>
    </w:p>
    <w:p w14:paraId="2137DE6B"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证券基金经营机构董事会对合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负责人进行年度考核时，应当就其履行职责情况及考核意见书面征求中国证监会相关派出机构的意见，中国证监会相关派出机构可以根据掌握的情况建议</w:t>
      </w:r>
      <w:r>
        <w:rPr>
          <w:rFonts w:ascii="仿宋_GB2312" w:eastAsia="仿宋_GB2312" w:hAnsi="仿宋_GB2312" w:cs="仿宋_GB2312" w:hint="eastAsia"/>
          <w:color w:val="000000"/>
          <w:sz w:val="32"/>
          <w:szCs w:val="32"/>
        </w:rPr>
        <w:lastRenderedPageBreak/>
        <w:t>董事会调整考核结果。</w:t>
      </w:r>
    </w:p>
    <w:p w14:paraId="775C75E6"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证券基金经营机构对高级管理人员和下属各单位的考核应当包括合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负责人对其合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管理有效性、经营管理和执业行为合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性的专项考核内容。合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性专项</w:t>
      </w:r>
      <w:proofErr w:type="gramStart"/>
      <w:r>
        <w:rPr>
          <w:rFonts w:ascii="仿宋_GB2312" w:eastAsia="仿宋_GB2312" w:hAnsi="仿宋_GB2312" w:cs="仿宋_GB2312" w:hint="eastAsia"/>
          <w:color w:val="000000"/>
          <w:sz w:val="32"/>
          <w:szCs w:val="32"/>
        </w:rPr>
        <w:t>考核占</w:t>
      </w:r>
      <w:proofErr w:type="gramEnd"/>
      <w:r>
        <w:rPr>
          <w:rFonts w:ascii="仿宋_GB2312" w:eastAsia="仿宋_GB2312" w:hAnsi="仿宋_GB2312" w:cs="仿宋_GB2312" w:hint="eastAsia"/>
          <w:color w:val="000000"/>
          <w:sz w:val="32"/>
          <w:szCs w:val="32"/>
        </w:rPr>
        <w:t>总考核结果的比例不得低于协会的规定。</w:t>
      </w:r>
    </w:p>
    <w:p w14:paraId="31240040"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第二十八条</w:t>
      </w:r>
      <w:r>
        <w:rPr>
          <w:rFonts w:ascii="仿宋_GB2312" w:eastAsia="仿宋_GB2312" w:hAnsi="仿宋_GB2312" w:cs="仿宋_GB2312" w:hint="eastAsia"/>
          <w:color w:val="000000"/>
          <w:sz w:val="32"/>
          <w:szCs w:val="32"/>
        </w:rPr>
        <w:t xml:space="preserve">　证券基金经营机构应当制定合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负责人与合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管理人员的薪酬管理制度。合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负责人工作称职的，其年度薪酬收入总额在公司高级管理人员年度薪酬收入总额中的排名不得低于中位数；合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管理人员工作称职的，其年度薪酬收入总额不得低于公司同级别人员的平均水平。</w:t>
      </w:r>
    </w:p>
    <w:p w14:paraId="4D2A6F4A"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第二十九条</w:t>
      </w:r>
      <w:r>
        <w:rPr>
          <w:rFonts w:ascii="仿宋_GB2312" w:eastAsia="仿宋_GB2312" w:hAnsi="仿宋_GB2312" w:cs="仿宋_GB2312" w:hint="eastAsia"/>
          <w:color w:val="000000"/>
          <w:sz w:val="32"/>
          <w:szCs w:val="32"/>
        </w:rPr>
        <w:t xml:space="preserve">　中国证监会及其派出机构和自律组织支持证券基金经营机构合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负责人依法开</w:t>
      </w:r>
      <w:r>
        <w:rPr>
          <w:rFonts w:ascii="仿宋_GB2312" w:eastAsia="仿宋_GB2312" w:hAnsi="仿宋_GB2312" w:cs="仿宋_GB2312" w:hint="eastAsia"/>
          <w:color w:val="000000"/>
          <w:sz w:val="32"/>
          <w:szCs w:val="32"/>
        </w:rPr>
        <w:t>展工作，组织行业合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培训和交流，并督促证券基金经营机构为合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负责人提供充足的履职保障。</w:t>
      </w:r>
    </w:p>
    <w:p w14:paraId="6FFC5421" w14:textId="77777777" w:rsidR="00A934D8" w:rsidRDefault="00A934D8">
      <w:pPr>
        <w:ind w:firstLineChars="200" w:firstLine="640"/>
        <w:rPr>
          <w:rFonts w:ascii="仿宋_GB2312" w:eastAsia="仿宋_GB2312" w:hAnsi="仿宋_GB2312" w:cs="仿宋_GB2312"/>
          <w:color w:val="000000"/>
          <w:sz w:val="32"/>
          <w:szCs w:val="32"/>
        </w:rPr>
      </w:pPr>
    </w:p>
    <w:p w14:paraId="3E34658F" w14:textId="77777777" w:rsidR="00A934D8" w:rsidRDefault="000F007F">
      <w:pPr>
        <w:ind w:firstLineChars="200" w:firstLine="640"/>
        <w:jc w:val="center"/>
        <w:rPr>
          <w:rFonts w:ascii="黑体" w:eastAsia="黑体" w:hAnsi="黑体" w:cs="黑体"/>
          <w:color w:val="000000"/>
          <w:sz w:val="32"/>
          <w:szCs w:val="32"/>
        </w:rPr>
      </w:pPr>
      <w:r>
        <w:rPr>
          <w:rFonts w:ascii="黑体" w:eastAsia="黑体" w:hAnsi="黑体" w:cs="黑体" w:hint="eastAsia"/>
          <w:color w:val="000000"/>
          <w:sz w:val="32"/>
          <w:szCs w:val="32"/>
        </w:rPr>
        <w:t>第四章</w:t>
      </w:r>
      <w:r>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监督管理与法律责任</w:t>
      </w:r>
    </w:p>
    <w:p w14:paraId="7B28E441" w14:textId="77777777" w:rsidR="00A934D8" w:rsidRDefault="00A934D8">
      <w:pPr>
        <w:ind w:firstLineChars="200" w:firstLine="640"/>
        <w:rPr>
          <w:rFonts w:ascii="仿宋_GB2312" w:eastAsia="仿宋_GB2312" w:hAnsi="仿宋_GB2312" w:cs="仿宋_GB2312"/>
          <w:color w:val="000000"/>
          <w:sz w:val="32"/>
          <w:szCs w:val="32"/>
        </w:rPr>
      </w:pPr>
    </w:p>
    <w:p w14:paraId="6AC9927D"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第三十条</w:t>
      </w:r>
      <w:r>
        <w:rPr>
          <w:rFonts w:ascii="仿宋_GB2312" w:eastAsia="仿宋_GB2312" w:hAnsi="仿宋_GB2312" w:cs="仿宋_GB2312" w:hint="eastAsia"/>
          <w:color w:val="000000"/>
          <w:sz w:val="32"/>
          <w:szCs w:val="32"/>
        </w:rPr>
        <w:t xml:space="preserve">　证券基金经营机构应当在报送年度报告的同时向中国证监会相关派出机构报送年度合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报告。年度合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报告包</w:t>
      </w:r>
      <w:r>
        <w:rPr>
          <w:rFonts w:ascii="仿宋_GB2312" w:eastAsia="仿宋_GB2312" w:hAnsi="仿宋_GB2312" w:cs="仿宋_GB2312" w:hint="eastAsia"/>
          <w:color w:val="000000"/>
          <w:sz w:val="32"/>
          <w:szCs w:val="32"/>
        </w:rPr>
        <w:lastRenderedPageBreak/>
        <w:t>括下列内容：</w:t>
      </w:r>
    </w:p>
    <w:p w14:paraId="5205AF6F"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（一）证券基金经营机构和各层级子公司合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管理的基本情况；</w:t>
      </w:r>
    </w:p>
    <w:p w14:paraId="3F281010"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负责人履行职责情况；</w:t>
      </w:r>
    </w:p>
    <w:p w14:paraId="7EFD0E60"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（三）违法违规行为、合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风险隐患的发现及整改情况；</w:t>
      </w:r>
    </w:p>
    <w:p w14:paraId="4D1D6D8A"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（四）合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管理有效性的评估及整改情况；</w:t>
      </w:r>
    </w:p>
    <w:p w14:paraId="7D0019ED"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（五）中国证监会及其派出机构要求或证券基金经营机构认为需要报告的其他内容。</w:t>
      </w:r>
    </w:p>
    <w:p w14:paraId="07EF8E4A"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证券基金经营机构的董事、高级管理人员应当对年度合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报告签署确认意见，保证报告的内容真实、准确、完整；对报告内容有异议的，应当注明意见和理由。</w:t>
      </w:r>
    </w:p>
    <w:p w14:paraId="0C3263A9"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第三十一条</w:t>
      </w:r>
      <w:r>
        <w:rPr>
          <w:rFonts w:ascii="仿宋_GB2312" w:eastAsia="仿宋_GB2312" w:hAnsi="仿宋_GB2312" w:cs="仿宋_GB2312" w:hint="eastAsia"/>
          <w:color w:val="000000"/>
          <w:sz w:val="32"/>
          <w:szCs w:val="32"/>
        </w:rPr>
        <w:t xml:space="preserve">　证券基金经营机构应当组织内部有关机构和部门或者委托具有专业资质的外部专业机构对公司合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管理的有效性进行评估，及时解决合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管理中存在的问题。对合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管理有效性的全面评估，每年不得少于</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次。委托具有专业资质的外部专业机构进行的全面评估，每</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年至少进行</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次。</w:t>
      </w:r>
    </w:p>
    <w:p w14:paraId="0425F568"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中国证监会及其派出机构发现证券</w:t>
      </w:r>
      <w:r>
        <w:rPr>
          <w:rFonts w:ascii="仿宋_GB2312" w:eastAsia="仿宋_GB2312" w:hAnsi="仿宋_GB2312" w:cs="仿宋_GB2312" w:hint="eastAsia"/>
          <w:color w:val="000000"/>
          <w:sz w:val="32"/>
          <w:szCs w:val="32"/>
        </w:rPr>
        <w:t>基金经营机构存在违法违规行为或重大合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风险隐患的，可以要求证券基金经营机构委托指定的具有专业资质的外部专业机构对公司合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管理的有效</w:t>
      </w:r>
      <w:r>
        <w:rPr>
          <w:rFonts w:ascii="仿宋_GB2312" w:eastAsia="仿宋_GB2312" w:hAnsi="仿宋_GB2312" w:cs="仿宋_GB2312" w:hint="eastAsia"/>
          <w:color w:val="000000"/>
          <w:sz w:val="32"/>
          <w:szCs w:val="32"/>
        </w:rPr>
        <w:lastRenderedPageBreak/>
        <w:t>性进行评估，并督促其整改。</w:t>
      </w:r>
    </w:p>
    <w:p w14:paraId="3F44544C"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第三十二条</w:t>
      </w:r>
      <w:r>
        <w:rPr>
          <w:rFonts w:ascii="仿宋_GB2312" w:eastAsia="仿宋_GB2312" w:hAnsi="仿宋_GB2312" w:cs="仿宋_GB2312" w:hint="eastAsia"/>
          <w:color w:val="000000"/>
          <w:sz w:val="32"/>
          <w:szCs w:val="32"/>
        </w:rPr>
        <w:t xml:space="preserve">　证券基金经营机构违反本办法规定的，中国证监会可以采取出具警示函、责令定期报告、责令改正、监管谈话等行政监管措施；对直接负责的董事、监事、高级管理人员和其他责任人员，可以采取出具警示函、责令参加培训、责令改正、监管谈话、认定为不适当人选等行政监管措施。</w:t>
      </w:r>
    </w:p>
    <w:p w14:paraId="3B62C652"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证券基金经营机构违反本办法规定导致公司出现治理结构不健全、内部控制不完善等情形的，对证券基</w:t>
      </w:r>
      <w:r>
        <w:rPr>
          <w:rFonts w:ascii="仿宋_GB2312" w:eastAsia="仿宋_GB2312" w:hAnsi="仿宋_GB2312" w:cs="仿宋_GB2312" w:hint="eastAsia"/>
          <w:color w:val="000000"/>
          <w:sz w:val="32"/>
          <w:szCs w:val="32"/>
        </w:rPr>
        <w:t>金经营机构及其直接负责的董事、监事、高级管理人员和其他直接责任人员，依照《中华人民共和国证券投资基金法》第二十四条、《证券公司监督管理条例》第七十条采取行政监管措施。</w:t>
      </w:r>
    </w:p>
    <w:p w14:paraId="575F020B"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第三十三条</w:t>
      </w:r>
      <w:r>
        <w:rPr>
          <w:rFonts w:ascii="仿宋_GB2312" w:eastAsia="仿宋_GB2312" w:hAnsi="仿宋_GB2312" w:cs="仿宋_GB2312" w:hint="eastAsia"/>
          <w:color w:val="000000"/>
          <w:sz w:val="32"/>
          <w:szCs w:val="32"/>
        </w:rPr>
        <w:t xml:space="preserve">　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负责人违反本办法规定的，中国证监会可以采取出具警示函、责令参加培训、责令改正、监管谈话、认定为不适当人选等行政监管措施。</w:t>
      </w:r>
    </w:p>
    <w:p w14:paraId="72DE3A0F"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第三十四条</w:t>
      </w:r>
      <w:r>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证券基金经营机构的董事、监事、高级管理人员未能勤勉尽责，致使公司存在重大违法违规行为或者重大合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风险的，依照《中华人民共和国证券法》第一百四十条、第一百四十二条、《中华人民共和国证券投资基金法</w:t>
      </w:r>
      <w:r>
        <w:rPr>
          <w:rFonts w:ascii="仿宋_GB2312" w:eastAsia="仿宋_GB2312" w:hAnsi="仿宋_GB2312" w:cs="仿宋_GB2312" w:hint="eastAsia"/>
          <w:color w:val="000000"/>
          <w:sz w:val="32"/>
          <w:szCs w:val="32"/>
        </w:rPr>
        <w:t>》第二十五条采取行政监管措施。</w:t>
      </w:r>
    </w:p>
    <w:p w14:paraId="52663806"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lastRenderedPageBreak/>
        <w:t>第三十五条</w:t>
      </w:r>
      <w:r>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证券基金经营机构违反本办法第十八条、第十九条、第二十条、第二十一条、第二十二条、第二十三条、第二十四条、第二十五条、第二十六条、第二十七条、第二十八条规定，情节严重的，对证券基金经营机构及其直接负责的董事、监事、高级管理人员和其他直接责任人员，处以警告、</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万元以下罚款。</w:t>
      </w:r>
    </w:p>
    <w:p w14:paraId="368031A5"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负责人未按照本办法第十五条第二款的规定及时向中国证监会相关派出机构报告重大违法违规行为的，处以警告、</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万元以下罚款。</w:t>
      </w:r>
    </w:p>
    <w:p w14:paraId="6EFD5D42"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第三十六条</w:t>
      </w:r>
      <w:r>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证券基金经营机构通过有效的合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管理，主动发现违法违规行为或</w:t>
      </w:r>
      <w:r>
        <w:rPr>
          <w:rFonts w:ascii="仿宋_GB2312" w:eastAsia="仿宋_GB2312" w:hAnsi="仿宋_GB2312" w:cs="仿宋_GB2312" w:hint="eastAsia"/>
          <w:color w:val="000000"/>
          <w:sz w:val="32"/>
          <w:szCs w:val="32"/>
        </w:rPr>
        <w:t>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风险隐患，积极妥善处理，落实责任追究，完善内部控制制度和业务流程并及时向中国证监会或其派出机构报告的，依法从轻、减轻处理；情节轻微并及时纠正违法违规行为或避免合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风险，没有造成危害后果的，不予追究责任。</w:t>
      </w:r>
    </w:p>
    <w:p w14:paraId="08EF9069"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对于证券基金经营机构的违法违规行为，合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负责人已经按照本办法的规定尽职履行审查、监督、检查和报告职责的，不予追究责任。</w:t>
      </w:r>
    </w:p>
    <w:p w14:paraId="6983C11E" w14:textId="77777777" w:rsidR="00A934D8" w:rsidRDefault="00A934D8">
      <w:pPr>
        <w:ind w:firstLineChars="200" w:firstLine="640"/>
        <w:rPr>
          <w:rFonts w:ascii="仿宋_GB2312" w:eastAsia="仿宋_GB2312" w:hAnsi="仿宋_GB2312" w:cs="仿宋_GB2312"/>
          <w:color w:val="000000"/>
          <w:sz w:val="32"/>
          <w:szCs w:val="32"/>
        </w:rPr>
      </w:pPr>
    </w:p>
    <w:p w14:paraId="7E9485D8" w14:textId="77777777" w:rsidR="00A934D8" w:rsidRDefault="000F007F">
      <w:pPr>
        <w:ind w:firstLineChars="200" w:firstLine="640"/>
        <w:jc w:val="center"/>
        <w:rPr>
          <w:rFonts w:ascii="黑体" w:eastAsia="黑体" w:hAnsi="黑体" w:cs="黑体"/>
          <w:color w:val="000000"/>
          <w:sz w:val="32"/>
          <w:szCs w:val="32"/>
        </w:rPr>
      </w:pPr>
      <w:r>
        <w:rPr>
          <w:rFonts w:ascii="黑体" w:eastAsia="黑体" w:hAnsi="黑体" w:cs="黑体" w:hint="eastAsia"/>
          <w:color w:val="000000"/>
          <w:sz w:val="32"/>
          <w:szCs w:val="32"/>
        </w:rPr>
        <w:t>第五章</w:t>
      </w:r>
      <w:r>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附</w:t>
      </w:r>
      <w:r>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则</w:t>
      </w:r>
    </w:p>
    <w:p w14:paraId="22DFA987" w14:textId="77777777" w:rsidR="00A934D8" w:rsidRDefault="00A934D8">
      <w:pPr>
        <w:ind w:firstLineChars="200" w:firstLine="640"/>
        <w:rPr>
          <w:rFonts w:ascii="仿宋_GB2312" w:eastAsia="仿宋_GB2312" w:hAnsi="仿宋_GB2312" w:cs="仿宋_GB2312"/>
          <w:color w:val="000000"/>
          <w:sz w:val="32"/>
          <w:szCs w:val="32"/>
        </w:rPr>
      </w:pPr>
    </w:p>
    <w:p w14:paraId="797775D5"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第三十七条</w:t>
      </w:r>
      <w:r>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本办法下列用语的含义：</w:t>
      </w:r>
    </w:p>
    <w:p w14:paraId="76F06BC1"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负责人，包括证券公司的合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总监和证券投资基金管理公司的督察长。</w:t>
      </w:r>
    </w:p>
    <w:p w14:paraId="0062C33A"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（二）中国证监会相关派出机构，包括证券公司住所地的</w:t>
      </w:r>
      <w:r>
        <w:rPr>
          <w:rFonts w:ascii="仿宋_GB2312" w:eastAsia="仿宋_GB2312" w:hAnsi="仿宋_GB2312" w:cs="仿宋_GB2312" w:hint="eastAsia"/>
          <w:color w:val="000000"/>
          <w:sz w:val="32"/>
          <w:szCs w:val="32"/>
        </w:rPr>
        <w:t>中国证监会派出机构，和证券投资基金管理公司住所地或者经营所在地的中国证监会派出机构。</w:t>
      </w:r>
    </w:p>
    <w:p w14:paraId="67E84223"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第三十八条</w:t>
      </w:r>
      <w:r>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中国证监会根据审慎监管的原则，可以提高对行业重要性证券基金经营机构的合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管理要求，并可以采取增加现场检查频率、强化合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负责人任职监管、委托外部专业机构协助开展工作等方式加强合</w:t>
      </w:r>
      <w:proofErr w:type="gramStart"/>
      <w:r>
        <w:rPr>
          <w:rFonts w:ascii="仿宋_GB2312" w:eastAsia="仿宋_GB2312" w:hAnsi="仿宋_GB2312" w:cs="仿宋_GB2312" w:hint="eastAsia"/>
          <w:color w:val="000000"/>
          <w:sz w:val="32"/>
          <w:szCs w:val="32"/>
        </w:rPr>
        <w:t>规</w:t>
      </w:r>
      <w:proofErr w:type="gramEnd"/>
      <w:r>
        <w:rPr>
          <w:rFonts w:ascii="仿宋_GB2312" w:eastAsia="仿宋_GB2312" w:hAnsi="仿宋_GB2312" w:cs="仿宋_GB2312" w:hint="eastAsia"/>
          <w:color w:val="000000"/>
          <w:sz w:val="32"/>
          <w:szCs w:val="32"/>
        </w:rPr>
        <w:t>监管。</w:t>
      </w:r>
    </w:p>
    <w:p w14:paraId="543E3027" w14:textId="77777777" w:rsidR="00A934D8" w:rsidRDefault="000F007F">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前款所称行业重要性证券基金经营机构，是指中国证监会认定的，公司内部经营活动可能导致证券基金行业、证券市场产生重大风险的证券基金经营机构。</w:t>
      </w:r>
    </w:p>
    <w:p w14:paraId="70CA1E8F" w14:textId="77777777" w:rsidR="00A934D8" w:rsidRDefault="000F007F">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第三十九条</w:t>
      </w:r>
      <w:r>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开展公开募集证券投资基金管理业务的保险资产管理机构、私募资产管理机构等，参照本办法执行。</w:t>
      </w:r>
    </w:p>
    <w:p w14:paraId="15033E5A" w14:textId="77777777" w:rsidR="00A934D8" w:rsidRDefault="000F007F">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000000"/>
          <w:sz w:val="32"/>
          <w:szCs w:val="32"/>
        </w:rPr>
        <w:t>第四十条　本办法自</w:t>
      </w:r>
      <w:r>
        <w:rPr>
          <w:rFonts w:ascii="仿宋_GB2312" w:eastAsia="仿宋_GB2312" w:hAnsi="仿宋_GB2312" w:cs="仿宋_GB2312" w:hint="eastAsia"/>
          <w:color w:val="000000"/>
          <w:sz w:val="32"/>
          <w:szCs w:val="32"/>
        </w:rPr>
        <w:t>2017</w:t>
      </w:r>
      <w:r>
        <w:rPr>
          <w:rFonts w:ascii="仿宋_GB2312" w:eastAsia="仿宋_GB2312" w:hAnsi="仿宋_GB2312" w:cs="仿宋_GB2312" w:hint="eastAsia"/>
          <w:color w:val="000000"/>
          <w:sz w:val="32"/>
          <w:szCs w:val="32"/>
        </w:rPr>
        <w:t>年</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月</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日起施行。《证券投资基金管理公司督察长管理规定》（证</w:t>
      </w:r>
      <w:proofErr w:type="gramStart"/>
      <w:r>
        <w:rPr>
          <w:rFonts w:ascii="仿宋_GB2312" w:eastAsia="仿宋_GB2312" w:hAnsi="仿宋_GB2312" w:cs="仿宋_GB2312" w:hint="eastAsia"/>
          <w:color w:val="000000"/>
          <w:sz w:val="32"/>
          <w:szCs w:val="32"/>
        </w:rPr>
        <w:t>监基金字</w:t>
      </w:r>
      <w:proofErr w:type="gramEnd"/>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2006</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85</w:t>
      </w:r>
      <w:r>
        <w:rPr>
          <w:rFonts w:ascii="仿宋_GB2312" w:eastAsia="仿宋_GB2312" w:hAnsi="仿宋_GB2312" w:cs="仿宋_GB2312" w:hint="eastAsia"/>
          <w:color w:val="000000"/>
          <w:sz w:val="32"/>
          <w:szCs w:val="32"/>
        </w:rPr>
        <w:t>号）、《证券公司合规管理试行规定》（证监会公告〔</w:t>
      </w:r>
      <w:r>
        <w:rPr>
          <w:rFonts w:ascii="仿宋_GB2312" w:eastAsia="仿宋_GB2312" w:hAnsi="仿宋_GB2312" w:cs="仿宋_GB2312" w:hint="eastAsia"/>
          <w:color w:val="000000"/>
          <w:sz w:val="32"/>
          <w:szCs w:val="32"/>
        </w:rPr>
        <w:t>2008</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30</w:t>
      </w:r>
      <w:r>
        <w:rPr>
          <w:rFonts w:ascii="仿宋_GB2312" w:eastAsia="仿宋_GB2312" w:hAnsi="仿宋_GB2312" w:cs="仿宋_GB2312" w:hint="eastAsia"/>
          <w:color w:val="000000"/>
          <w:sz w:val="32"/>
          <w:szCs w:val="32"/>
        </w:rPr>
        <w:t>号）</w:t>
      </w:r>
      <w:r>
        <w:rPr>
          <w:rFonts w:ascii="仿宋_GB2312" w:eastAsia="仿宋_GB2312" w:hAnsi="仿宋_GB2312" w:cs="仿宋_GB2312" w:hint="eastAsia"/>
          <w:color w:val="000000"/>
          <w:sz w:val="32"/>
          <w:szCs w:val="32"/>
        </w:rPr>
        <w:lastRenderedPageBreak/>
        <w:t>同时废止。</w:t>
      </w:r>
    </w:p>
    <w:sectPr w:rsidR="00A934D8">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120B8" w14:textId="77777777" w:rsidR="000F007F" w:rsidRDefault="000F007F">
      <w:r>
        <w:separator/>
      </w:r>
    </w:p>
  </w:endnote>
  <w:endnote w:type="continuationSeparator" w:id="0">
    <w:p w14:paraId="6FBD6204" w14:textId="77777777" w:rsidR="000F007F" w:rsidRDefault="000F0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方正大标宋简体">
    <w:altName w:val="微软雅黑"/>
    <w:charset w:val="86"/>
    <w:family w:val="auto"/>
    <w:pitch w:val="default"/>
    <w:sig w:usb0="00000001" w:usb1="080E0000" w:usb2="00000000" w:usb3="00000000" w:csb0="00040000"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3B43" w14:textId="77777777" w:rsidR="00A934D8" w:rsidRDefault="000F007F">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0C711F47" wp14:editId="6AC99878">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03E265" w14:textId="77777777" w:rsidR="00A934D8" w:rsidRDefault="000F007F">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C711F47"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C03E265" w14:textId="77777777" w:rsidR="00A934D8" w:rsidRDefault="000F007F">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46907A11" w14:textId="77777777" w:rsidR="00A934D8" w:rsidRDefault="000F007F">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52EB1DD7" wp14:editId="20E4B0D3">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2B3553"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2FA7BA6A" w14:textId="77777777" w:rsidR="00A934D8" w:rsidRDefault="00A934D8">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AA4A4" w14:textId="77777777" w:rsidR="000F007F" w:rsidRDefault="000F007F">
      <w:r>
        <w:separator/>
      </w:r>
    </w:p>
  </w:footnote>
  <w:footnote w:type="continuationSeparator" w:id="0">
    <w:p w14:paraId="23C44514" w14:textId="77777777" w:rsidR="000F007F" w:rsidRDefault="000F0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3EF96" w14:textId="77777777" w:rsidR="00A934D8" w:rsidRDefault="000F007F">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110CFA2C" wp14:editId="39E611C6">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2DE991"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584B2216" w14:textId="77777777" w:rsidR="00A934D8" w:rsidRDefault="000F007F">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4A449DB7" wp14:editId="45634594">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0F007F"/>
    <w:rsid w:val="00172A27"/>
    <w:rsid w:val="00A934D8"/>
    <w:rsid w:val="00B7654F"/>
    <w:rsid w:val="019E71BD"/>
    <w:rsid w:val="04B679C3"/>
    <w:rsid w:val="080F63D8"/>
    <w:rsid w:val="09341458"/>
    <w:rsid w:val="0B0912D7"/>
    <w:rsid w:val="152D2DCA"/>
    <w:rsid w:val="17E37176"/>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8C14A7E"/>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D355171"/>
  <w15:docId w15:val="{A7906398-295D-4DDF-BCD6-6D084A7AC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1078</Words>
  <Characters>6145</Characters>
  <Application>Microsoft Office Word</Application>
  <DocSecurity>0</DocSecurity>
  <Lines>51</Lines>
  <Paragraphs>14</Paragraphs>
  <ScaleCrop>false</ScaleCrop>
  <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2021-12-16T07:16:00Z</dcterms:created>
  <dcterms:modified xsi:type="dcterms:W3CDTF">2021-12-16T07:16:00Z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