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F1C0B" w14:textId="77777777" w:rsidR="009342B8" w:rsidRDefault="00D16C8F">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21FAF074" wp14:editId="32E7489D">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5ED3D123" w14:textId="77777777" w:rsidR="009342B8" w:rsidRDefault="009342B8">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1FAF074"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5ED3D123" w14:textId="77777777" w:rsidR="009342B8" w:rsidRDefault="009342B8">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19B3BB6C" w14:textId="77777777" w:rsidR="009342B8" w:rsidRDefault="009342B8">
      <w:pPr>
        <w:rPr>
          <w:rFonts w:asciiTheme="minorEastAsia" w:hAnsiTheme="minorEastAsia" w:cstheme="minorEastAsia"/>
          <w:sz w:val="44"/>
          <w:szCs w:val="44"/>
        </w:rPr>
      </w:pPr>
    </w:p>
    <w:p w14:paraId="1F29E797" w14:textId="77777777" w:rsidR="009342B8" w:rsidRDefault="00D16C8F">
      <w:pPr>
        <w:jc w:val="center"/>
        <w:rPr>
          <w:rFonts w:asciiTheme="minorEastAsia" w:hAnsiTheme="minorEastAsia" w:cstheme="minorEastAsia"/>
          <w:sz w:val="44"/>
          <w:szCs w:val="44"/>
        </w:rPr>
      </w:pPr>
      <w:r>
        <w:rPr>
          <w:rFonts w:asciiTheme="minorEastAsia" w:hAnsiTheme="minorEastAsia" w:cstheme="minorEastAsia" w:hint="eastAsia"/>
          <w:sz w:val="44"/>
          <w:szCs w:val="44"/>
        </w:rPr>
        <w:t>律师事务所从事证券法律业务管理办法</w:t>
      </w:r>
    </w:p>
    <w:p w14:paraId="25A65F07" w14:textId="77777777" w:rsidR="009342B8" w:rsidRDefault="00D16C8F">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(2007</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3</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9</w:t>
      </w:r>
      <w:r>
        <w:rPr>
          <w:rFonts w:ascii="楷体_GB2312" w:eastAsia="楷体_GB2312" w:hAnsi="楷体_GB2312" w:cs="楷体_GB2312" w:hint="eastAsia"/>
          <w:color w:val="333333"/>
          <w:sz w:val="32"/>
          <w:szCs w:val="32"/>
          <w:shd w:val="clear" w:color="auto" w:fill="FFFFFF"/>
        </w:rPr>
        <w:t>日</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证监会、司法部</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证监会令第</w:t>
      </w:r>
      <w:r>
        <w:rPr>
          <w:rFonts w:ascii="楷体_GB2312" w:eastAsia="楷体_GB2312" w:hAnsi="楷体_GB2312" w:cs="楷体_GB2312" w:hint="eastAsia"/>
          <w:color w:val="333333"/>
          <w:sz w:val="32"/>
          <w:szCs w:val="32"/>
          <w:shd w:val="clear" w:color="auto" w:fill="FFFFFF"/>
        </w:rPr>
        <w:t>41</w:t>
      </w:r>
      <w:r>
        <w:rPr>
          <w:rFonts w:ascii="楷体_GB2312" w:eastAsia="楷体_GB2312" w:hAnsi="楷体_GB2312" w:cs="楷体_GB2312" w:hint="eastAsia"/>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自</w:t>
      </w:r>
      <w:r>
        <w:rPr>
          <w:rFonts w:ascii="楷体_GB2312" w:eastAsia="楷体_GB2312" w:hAnsi="楷体_GB2312" w:cs="楷体_GB2312" w:hint="eastAsia"/>
          <w:color w:val="333333"/>
          <w:sz w:val="32"/>
          <w:szCs w:val="32"/>
          <w:shd w:val="clear" w:color="auto" w:fill="FFFFFF"/>
        </w:rPr>
        <w:t>2007</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5</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1</w:t>
      </w:r>
      <w:r>
        <w:rPr>
          <w:rFonts w:ascii="楷体_GB2312" w:eastAsia="楷体_GB2312" w:hAnsi="楷体_GB2312" w:cs="楷体_GB2312" w:hint="eastAsia"/>
          <w:color w:val="333333"/>
          <w:sz w:val="32"/>
          <w:szCs w:val="32"/>
          <w:shd w:val="clear" w:color="auto" w:fill="FFFFFF"/>
        </w:rPr>
        <w:t>日起施行</w:t>
      </w:r>
      <w:r>
        <w:rPr>
          <w:rFonts w:ascii="楷体_GB2312" w:eastAsia="楷体_GB2312" w:hAnsi="楷体_GB2312" w:cs="楷体_GB2312" w:hint="eastAsia"/>
          <w:color w:val="333333"/>
          <w:sz w:val="32"/>
          <w:szCs w:val="32"/>
          <w:shd w:val="clear" w:color="auto" w:fill="FFFFFF"/>
        </w:rPr>
        <w:t>)</w:t>
      </w:r>
    </w:p>
    <w:p w14:paraId="7A985AD8" w14:textId="77777777" w:rsidR="009342B8" w:rsidRDefault="009342B8">
      <w:pPr>
        <w:rPr>
          <w:rFonts w:ascii="宋体" w:eastAsia="宋体" w:hAnsi="宋体" w:cs="宋体"/>
          <w:color w:val="333333"/>
          <w:sz w:val="36"/>
          <w:szCs w:val="36"/>
          <w:shd w:val="clear" w:color="auto" w:fill="FFFFFF"/>
        </w:rPr>
      </w:pPr>
    </w:p>
    <w:p w14:paraId="41E1FF5D" w14:textId="77777777" w:rsidR="009342B8" w:rsidRDefault="00D16C8F">
      <w:pPr>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第一章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总</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则</w:t>
      </w:r>
    </w:p>
    <w:p w14:paraId="160E6609" w14:textId="77777777" w:rsidR="009342B8" w:rsidRDefault="009342B8">
      <w:pPr>
        <w:rPr>
          <w:rFonts w:ascii="仿宋_GB2312" w:eastAsia="仿宋_GB2312" w:hAnsi="仿宋_GB2312" w:cs="仿宋_GB2312"/>
          <w:color w:val="333333"/>
          <w:sz w:val="32"/>
          <w:szCs w:val="32"/>
          <w:shd w:val="clear" w:color="auto" w:fill="FFFFFF"/>
        </w:rPr>
      </w:pPr>
    </w:p>
    <w:p w14:paraId="416D132E"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color w:val="333333"/>
          <w:sz w:val="32"/>
          <w:szCs w:val="32"/>
          <w:shd w:val="clear" w:color="auto" w:fill="FFFFFF"/>
        </w:rPr>
        <w:t>为了加强对律师事务所从事证券法律业务活动的监督管理，规范律师在证券发行、上市和交易等活动中的执业行为，完善法律风险防范机制，维护证券市场秩序，保护投资者的合法权益，根据《证券法》和《律师法》，制定本办法。</w:t>
      </w:r>
      <w:r>
        <w:rPr>
          <w:rFonts w:ascii="仿宋_GB2312" w:eastAsia="仿宋_GB2312" w:hAnsi="仿宋_GB2312" w:cs="仿宋_GB2312" w:hint="eastAsia"/>
          <w:color w:val="333333"/>
          <w:sz w:val="32"/>
          <w:szCs w:val="32"/>
          <w:shd w:val="clear" w:color="auto" w:fill="FFFFFF"/>
        </w:rPr>
        <w:t xml:space="preserve"> </w:t>
      </w:r>
    </w:p>
    <w:p w14:paraId="10859020"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第二条</w:t>
      </w:r>
      <w:r>
        <w:rPr>
          <w:rFonts w:ascii="仿宋_GB2312" w:eastAsia="仿宋_GB2312" w:hAnsi="仿宋_GB2312" w:cs="仿宋_GB2312" w:hint="eastAsia"/>
          <w:color w:val="333333"/>
          <w:sz w:val="32"/>
          <w:szCs w:val="32"/>
          <w:shd w:val="clear" w:color="auto" w:fill="FFFFFF"/>
        </w:rPr>
        <w:t xml:space="preserve">　律师事务所及其指派的律师从事证券法律业务，适用本办法。</w:t>
      </w:r>
      <w:r>
        <w:rPr>
          <w:rFonts w:ascii="仿宋_GB2312" w:eastAsia="仿宋_GB2312" w:hAnsi="仿宋_GB2312" w:cs="仿宋_GB2312" w:hint="eastAsia"/>
          <w:color w:val="333333"/>
          <w:sz w:val="32"/>
          <w:szCs w:val="32"/>
          <w:shd w:val="clear" w:color="auto" w:fill="FFFFFF"/>
        </w:rPr>
        <w:t xml:space="preserve"> </w:t>
      </w:r>
    </w:p>
    <w:p w14:paraId="6EF6C8E1"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前款所称证券法律业务，是指律师事务所接受当事人委托，为其证券发行、上市和交易等证券业务活动，提供的制作、出具法律意见书等文件的法律服务。</w:t>
      </w:r>
      <w:r>
        <w:rPr>
          <w:rFonts w:ascii="仿宋_GB2312" w:eastAsia="仿宋_GB2312" w:hAnsi="仿宋_GB2312" w:cs="仿宋_GB2312" w:hint="eastAsia"/>
          <w:color w:val="333333"/>
          <w:sz w:val="32"/>
          <w:szCs w:val="32"/>
          <w:shd w:val="clear" w:color="auto" w:fill="FFFFFF"/>
        </w:rPr>
        <w:t xml:space="preserve"> </w:t>
      </w:r>
    </w:p>
    <w:p w14:paraId="0C8554DB"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第三条</w:t>
      </w:r>
      <w:r>
        <w:rPr>
          <w:rFonts w:ascii="仿宋_GB2312" w:eastAsia="仿宋_GB2312" w:hAnsi="仿宋_GB2312" w:cs="仿宋_GB2312" w:hint="eastAsia"/>
          <w:color w:val="333333"/>
          <w:sz w:val="32"/>
          <w:szCs w:val="32"/>
          <w:shd w:val="clear" w:color="auto" w:fill="FFFFFF"/>
        </w:rPr>
        <w:t xml:space="preserve">　律师事务所及其指派的律师从事证券法律业务，应当遵守法律、行政法规及相关规定，遵循诚实、守信</w:t>
      </w:r>
      <w:r>
        <w:rPr>
          <w:rFonts w:ascii="仿宋_GB2312" w:eastAsia="仿宋_GB2312" w:hAnsi="仿宋_GB2312" w:cs="仿宋_GB2312" w:hint="eastAsia"/>
          <w:color w:val="333333"/>
          <w:sz w:val="32"/>
          <w:szCs w:val="32"/>
          <w:shd w:val="clear" w:color="auto" w:fill="FFFFFF"/>
        </w:rPr>
        <w:t>、独立、勤</w:t>
      </w:r>
      <w:r>
        <w:rPr>
          <w:rFonts w:ascii="仿宋_GB2312" w:eastAsia="仿宋_GB2312" w:hAnsi="仿宋_GB2312" w:cs="仿宋_GB2312" w:hint="eastAsia"/>
          <w:color w:val="333333"/>
          <w:sz w:val="32"/>
          <w:szCs w:val="32"/>
          <w:shd w:val="clear" w:color="auto" w:fill="FFFFFF"/>
        </w:rPr>
        <w:lastRenderedPageBreak/>
        <w:t>勉、尽责的原则，恪守律师职业道德和执业纪律，严格履行法定职责，保证其所出具文件的真实性、准确性、完整性。</w:t>
      </w:r>
      <w:r>
        <w:rPr>
          <w:rFonts w:ascii="仿宋_GB2312" w:eastAsia="仿宋_GB2312" w:hAnsi="仿宋_GB2312" w:cs="仿宋_GB2312" w:hint="eastAsia"/>
          <w:color w:val="333333"/>
          <w:sz w:val="32"/>
          <w:szCs w:val="32"/>
          <w:shd w:val="clear" w:color="auto" w:fill="FFFFFF"/>
        </w:rPr>
        <w:t xml:space="preserve"> </w:t>
      </w:r>
    </w:p>
    <w:p w14:paraId="7215056F"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第四条</w:t>
      </w:r>
      <w:r>
        <w:rPr>
          <w:rFonts w:ascii="仿宋_GB2312" w:eastAsia="仿宋_GB2312" w:hAnsi="仿宋_GB2312" w:cs="仿宋_GB2312" w:hint="eastAsia"/>
          <w:color w:val="333333"/>
          <w:sz w:val="32"/>
          <w:szCs w:val="32"/>
          <w:shd w:val="clear" w:color="auto" w:fill="FFFFFF"/>
        </w:rPr>
        <w:t xml:space="preserve">　律师事务所应当建立健全风险控制制度，加强对律师从事证券法律业务的管理，提高律师证券法律业务水平。</w:t>
      </w:r>
      <w:r>
        <w:rPr>
          <w:rFonts w:ascii="仿宋_GB2312" w:eastAsia="仿宋_GB2312" w:hAnsi="仿宋_GB2312" w:cs="仿宋_GB2312" w:hint="eastAsia"/>
          <w:color w:val="333333"/>
          <w:sz w:val="32"/>
          <w:szCs w:val="32"/>
          <w:shd w:val="clear" w:color="auto" w:fill="FFFFFF"/>
        </w:rPr>
        <w:t xml:space="preserve"> </w:t>
      </w:r>
    </w:p>
    <w:p w14:paraId="2B7E7627"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第五条</w:t>
      </w:r>
      <w:r>
        <w:rPr>
          <w:rFonts w:ascii="仿宋_GB2312" w:eastAsia="仿宋_GB2312" w:hAnsi="仿宋_GB2312" w:cs="仿宋_GB2312" w:hint="eastAsia"/>
          <w:color w:val="333333"/>
          <w:sz w:val="32"/>
          <w:szCs w:val="32"/>
          <w:shd w:val="clear" w:color="auto" w:fill="FFFFFF"/>
        </w:rPr>
        <w:t xml:space="preserve">　中国证券监督管理委员会（以下简称中国证监会）及其派出机构、司法部及地方司法行政机关依法对律师事务所从事证券法律业务进行监督管理。</w:t>
      </w:r>
      <w:r>
        <w:rPr>
          <w:rFonts w:ascii="仿宋_GB2312" w:eastAsia="仿宋_GB2312" w:hAnsi="仿宋_GB2312" w:cs="仿宋_GB2312" w:hint="eastAsia"/>
          <w:color w:val="333333"/>
          <w:sz w:val="32"/>
          <w:szCs w:val="32"/>
          <w:shd w:val="clear" w:color="auto" w:fill="FFFFFF"/>
        </w:rPr>
        <w:t xml:space="preserve"> </w:t>
      </w:r>
    </w:p>
    <w:p w14:paraId="2D876F57"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律师协会依照章程和律师行业规范对律师事务所从事证券法律业务进行自律管理。</w:t>
      </w:r>
      <w:r>
        <w:rPr>
          <w:rFonts w:ascii="仿宋_GB2312" w:eastAsia="仿宋_GB2312" w:hAnsi="仿宋_GB2312" w:cs="仿宋_GB2312" w:hint="eastAsia"/>
          <w:color w:val="333333"/>
          <w:sz w:val="32"/>
          <w:szCs w:val="32"/>
          <w:shd w:val="clear" w:color="auto" w:fill="FFFFFF"/>
        </w:rPr>
        <w:t xml:space="preserve"> </w:t>
      </w:r>
    </w:p>
    <w:p w14:paraId="3FC726C9"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5627C01D" w14:textId="77777777" w:rsidR="009342B8" w:rsidRDefault="00D16C8F">
      <w:pPr>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第二章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业务范围</w:t>
      </w:r>
    </w:p>
    <w:p w14:paraId="4E02033C"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3E42E173"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第六条</w:t>
      </w:r>
      <w:r>
        <w:rPr>
          <w:rFonts w:ascii="仿宋_GB2312" w:eastAsia="仿宋_GB2312" w:hAnsi="仿宋_GB2312" w:cs="仿宋_GB2312" w:hint="eastAsia"/>
          <w:color w:val="333333"/>
          <w:sz w:val="32"/>
          <w:szCs w:val="32"/>
          <w:shd w:val="clear" w:color="auto" w:fill="FFFFFF"/>
        </w:rPr>
        <w:t xml:space="preserve">　律师事务所从事证券法律业务，可以为下列事</w:t>
      </w:r>
      <w:r>
        <w:rPr>
          <w:rFonts w:ascii="仿宋_GB2312" w:eastAsia="仿宋_GB2312" w:hAnsi="仿宋_GB2312" w:cs="仿宋_GB2312" w:hint="eastAsia"/>
          <w:color w:val="333333"/>
          <w:sz w:val="32"/>
          <w:szCs w:val="32"/>
          <w:shd w:val="clear" w:color="auto" w:fill="FFFFFF"/>
        </w:rPr>
        <w:t>项出具法律意见：</w:t>
      </w:r>
      <w:r>
        <w:rPr>
          <w:rFonts w:ascii="仿宋_GB2312" w:eastAsia="仿宋_GB2312" w:hAnsi="仿宋_GB2312" w:cs="仿宋_GB2312" w:hint="eastAsia"/>
          <w:color w:val="333333"/>
          <w:sz w:val="32"/>
          <w:szCs w:val="32"/>
          <w:shd w:val="clear" w:color="auto" w:fill="FFFFFF"/>
        </w:rPr>
        <w:t xml:space="preserve"> </w:t>
      </w:r>
    </w:p>
    <w:p w14:paraId="26CFCBA6"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（一）首次公开发行股票及上市；</w:t>
      </w:r>
      <w:r>
        <w:rPr>
          <w:rFonts w:ascii="仿宋_GB2312" w:eastAsia="仿宋_GB2312" w:hAnsi="仿宋_GB2312" w:cs="仿宋_GB2312" w:hint="eastAsia"/>
          <w:color w:val="333333"/>
          <w:sz w:val="32"/>
          <w:szCs w:val="32"/>
          <w:shd w:val="clear" w:color="auto" w:fill="FFFFFF"/>
        </w:rPr>
        <w:t xml:space="preserve"> </w:t>
      </w:r>
    </w:p>
    <w:p w14:paraId="0CC4751A"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（二）上市公司发行证券及上市；</w:t>
      </w:r>
      <w:r>
        <w:rPr>
          <w:rFonts w:ascii="仿宋_GB2312" w:eastAsia="仿宋_GB2312" w:hAnsi="仿宋_GB2312" w:cs="仿宋_GB2312" w:hint="eastAsia"/>
          <w:color w:val="333333"/>
          <w:sz w:val="32"/>
          <w:szCs w:val="32"/>
          <w:shd w:val="clear" w:color="auto" w:fill="FFFFFF"/>
        </w:rPr>
        <w:t xml:space="preserve"> </w:t>
      </w:r>
    </w:p>
    <w:p w14:paraId="67CD1918"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（三）上市公司的收购、重大资产重组及股份回购；</w:t>
      </w:r>
    </w:p>
    <w:p w14:paraId="4248A5D4"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（四）上市公司实行股权激励计划；</w:t>
      </w:r>
      <w:r>
        <w:rPr>
          <w:rFonts w:ascii="仿宋_GB2312" w:eastAsia="仿宋_GB2312" w:hAnsi="仿宋_GB2312" w:cs="仿宋_GB2312" w:hint="eastAsia"/>
          <w:color w:val="333333"/>
          <w:sz w:val="32"/>
          <w:szCs w:val="32"/>
          <w:shd w:val="clear" w:color="auto" w:fill="FFFFFF"/>
        </w:rPr>
        <w:t xml:space="preserve"> </w:t>
      </w:r>
    </w:p>
    <w:p w14:paraId="780E965F"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（五）上市公司召开股东大会；</w:t>
      </w:r>
      <w:r>
        <w:rPr>
          <w:rFonts w:ascii="仿宋_GB2312" w:eastAsia="仿宋_GB2312" w:hAnsi="仿宋_GB2312" w:cs="仿宋_GB2312" w:hint="eastAsia"/>
          <w:color w:val="333333"/>
          <w:sz w:val="32"/>
          <w:szCs w:val="32"/>
          <w:shd w:val="clear" w:color="auto" w:fill="FFFFFF"/>
        </w:rPr>
        <w:t xml:space="preserve"> </w:t>
      </w:r>
    </w:p>
    <w:p w14:paraId="62ABAAFA"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6ECB2B62"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（六）境内企业直接或者间接到境外发行证券、将其证券在境外上市交易；</w:t>
      </w:r>
      <w:r>
        <w:rPr>
          <w:rFonts w:ascii="仿宋_GB2312" w:eastAsia="仿宋_GB2312" w:hAnsi="仿宋_GB2312" w:cs="仿宋_GB2312" w:hint="eastAsia"/>
          <w:color w:val="333333"/>
          <w:sz w:val="32"/>
          <w:szCs w:val="32"/>
          <w:shd w:val="clear" w:color="auto" w:fill="FFFFFF"/>
        </w:rPr>
        <w:t xml:space="preserve"> </w:t>
      </w:r>
    </w:p>
    <w:p w14:paraId="034C4465"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（七）证券公司、证券投资基金管理公司及其分支机构的设立、变更、解散、终止；</w:t>
      </w:r>
      <w:r>
        <w:rPr>
          <w:rFonts w:ascii="仿宋_GB2312" w:eastAsia="仿宋_GB2312" w:hAnsi="仿宋_GB2312" w:cs="仿宋_GB2312" w:hint="eastAsia"/>
          <w:color w:val="333333"/>
          <w:sz w:val="32"/>
          <w:szCs w:val="32"/>
          <w:shd w:val="clear" w:color="auto" w:fill="FFFFFF"/>
        </w:rPr>
        <w:t xml:space="preserve"> </w:t>
      </w:r>
    </w:p>
    <w:p w14:paraId="1FE8787D"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（八）证券投资基金的募集、证券公司集合资产管理计划的设立；</w:t>
      </w:r>
      <w:r>
        <w:rPr>
          <w:rFonts w:ascii="仿宋_GB2312" w:eastAsia="仿宋_GB2312" w:hAnsi="仿宋_GB2312" w:cs="仿宋_GB2312" w:hint="eastAsia"/>
          <w:color w:val="333333"/>
          <w:sz w:val="32"/>
          <w:szCs w:val="32"/>
          <w:shd w:val="clear" w:color="auto" w:fill="FFFFFF"/>
        </w:rPr>
        <w:t xml:space="preserve"> </w:t>
      </w:r>
    </w:p>
    <w:p w14:paraId="346303D1"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（九）证券衍生品种的发行及上市；</w:t>
      </w:r>
      <w:r>
        <w:rPr>
          <w:rFonts w:ascii="仿宋_GB2312" w:eastAsia="仿宋_GB2312" w:hAnsi="仿宋_GB2312" w:cs="仿宋_GB2312" w:hint="eastAsia"/>
          <w:color w:val="333333"/>
          <w:sz w:val="32"/>
          <w:szCs w:val="32"/>
          <w:shd w:val="clear" w:color="auto" w:fill="FFFFFF"/>
        </w:rPr>
        <w:t xml:space="preserve"> </w:t>
      </w:r>
    </w:p>
    <w:p w14:paraId="55964071"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（十）中国证监会规定的其他事项。</w:t>
      </w:r>
      <w:r>
        <w:rPr>
          <w:rFonts w:ascii="仿宋_GB2312" w:eastAsia="仿宋_GB2312" w:hAnsi="仿宋_GB2312" w:cs="仿宋_GB2312" w:hint="eastAsia"/>
          <w:color w:val="333333"/>
          <w:sz w:val="32"/>
          <w:szCs w:val="32"/>
          <w:shd w:val="clear" w:color="auto" w:fill="FFFFFF"/>
        </w:rPr>
        <w:t xml:space="preserve"> </w:t>
      </w:r>
    </w:p>
    <w:p w14:paraId="00330EE3"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律师事务所可以接受当事人的委托，组织制作与证券业务活动相关的法律文件。</w:t>
      </w:r>
      <w:r>
        <w:rPr>
          <w:rFonts w:ascii="仿宋_GB2312" w:eastAsia="仿宋_GB2312" w:hAnsi="仿宋_GB2312" w:cs="仿宋_GB2312" w:hint="eastAsia"/>
          <w:color w:val="333333"/>
          <w:sz w:val="32"/>
          <w:szCs w:val="32"/>
          <w:shd w:val="clear" w:color="auto" w:fill="FFFFFF"/>
        </w:rPr>
        <w:t xml:space="preserve"> </w:t>
      </w:r>
    </w:p>
    <w:p w14:paraId="41CEDA27"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第八条</w:t>
      </w:r>
      <w:r>
        <w:rPr>
          <w:rFonts w:ascii="仿宋_GB2312" w:eastAsia="仿宋_GB2312" w:hAnsi="仿宋_GB2312" w:cs="仿宋_GB2312" w:hint="eastAsia"/>
          <w:color w:val="333333"/>
          <w:sz w:val="32"/>
          <w:szCs w:val="32"/>
          <w:shd w:val="clear" w:color="auto" w:fill="FFFFFF"/>
        </w:rPr>
        <w:t xml:space="preserve">　鼓励具备下列条件的律师事务所从事证券法律业务：</w:t>
      </w:r>
      <w:r>
        <w:rPr>
          <w:rFonts w:ascii="仿宋_GB2312" w:eastAsia="仿宋_GB2312" w:hAnsi="仿宋_GB2312" w:cs="仿宋_GB2312" w:hint="eastAsia"/>
          <w:color w:val="333333"/>
          <w:sz w:val="32"/>
          <w:szCs w:val="32"/>
          <w:shd w:val="clear" w:color="auto" w:fill="FFFFFF"/>
        </w:rPr>
        <w:t xml:space="preserve"> </w:t>
      </w:r>
    </w:p>
    <w:p w14:paraId="3793F325"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（一）内部管理规范，风险控制制度健全，执业水准高，社会信誉良好；</w:t>
      </w:r>
      <w:r>
        <w:rPr>
          <w:rFonts w:ascii="仿宋_GB2312" w:eastAsia="仿宋_GB2312" w:hAnsi="仿宋_GB2312" w:cs="仿宋_GB2312" w:hint="eastAsia"/>
          <w:color w:val="333333"/>
          <w:sz w:val="32"/>
          <w:szCs w:val="32"/>
          <w:shd w:val="clear" w:color="auto" w:fill="FFFFFF"/>
        </w:rPr>
        <w:t xml:space="preserve"> </w:t>
      </w:r>
    </w:p>
    <w:p w14:paraId="41E3A6A9"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（二）有</w:t>
      </w:r>
      <w:r>
        <w:rPr>
          <w:rFonts w:ascii="仿宋_GB2312" w:eastAsia="仿宋_GB2312" w:hAnsi="仿宋_GB2312" w:cs="仿宋_GB2312" w:hint="eastAsia"/>
          <w:color w:val="333333"/>
          <w:sz w:val="32"/>
          <w:szCs w:val="32"/>
          <w:shd w:val="clear" w:color="auto" w:fill="FFFFFF"/>
        </w:rPr>
        <w:t>20</w:t>
      </w:r>
      <w:r>
        <w:rPr>
          <w:rFonts w:ascii="仿宋_GB2312" w:eastAsia="仿宋_GB2312" w:hAnsi="仿宋_GB2312" w:cs="仿宋_GB2312" w:hint="eastAsia"/>
          <w:color w:val="333333"/>
          <w:sz w:val="32"/>
          <w:szCs w:val="32"/>
          <w:shd w:val="clear" w:color="auto" w:fill="FFFFFF"/>
        </w:rPr>
        <w:t>名以上执业律师</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其中</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名以上曾从事过证券法律业务；</w:t>
      </w:r>
      <w:r>
        <w:rPr>
          <w:rFonts w:ascii="仿宋_GB2312" w:eastAsia="仿宋_GB2312" w:hAnsi="仿宋_GB2312" w:cs="仿宋_GB2312" w:hint="eastAsia"/>
          <w:color w:val="333333"/>
          <w:sz w:val="32"/>
          <w:szCs w:val="32"/>
          <w:shd w:val="clear" w:color="auto" w:fill="FFFFFF"/>
        </w:rPr>
        <w:t xml:space="preserve"> </w:t>
      </w:r>
    </w:p>
    <w:p w14:paraId="557D8187"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（三）已经办理有效的执业责任保险；</w:t>
      </w:r>
      <w:r>
        <w:rPr>
          <w:rFonts w:ascii="仿宋_GB2312" w:eastAsia="仿宋_GB2312" w:hAnsi="仿宋_GB2312" w:cs="仿宋_GB2312" w:hint="eastAsia"/>
          <w:color w:val="333333"/>
          <w:sz w:val="32"/>
          <w:szCs w:val="32"/>
          <w:shd w:val="clear" w:color="auto" w:fill="FFFFFF"/>
        </w:rPr>
        <w:t xml:space="preserve"> </w:t>
      </w:r>
    </w:p>
    <w:p w14:paraId="4ADEF39B"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（四）最近</w:t>
      </w: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年未因违法执业行为受到行政处罚。</w:t>
      </w:r>
      <w:r>
        <w:rPr>
          <w:rFonts w:ascii="仿宋_GB2312" w:eastAsia="仿宋_GB2312" w:hAnsi="仿宋_GB2312" w:cs="仿宋_GB2312" w:hint="eastAsia"/>
          <w:color w:val="333333"/>
          <w:sz w:val="32"/>
          <w:szCs w:val="32"/>
          <w:shd w:val="clear" w:color="auto" w:fill="FFFFFF"/>
        </w:rPr>
        <w:t xml:space="preserve"> </w:t>
      </w:r>
    </w:p>
    <w:p w14:paraId="663459CC"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0165D4CF"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第九条</w:t>
      </w:r>
      <w:r>
        <w:rPr>
          <w:rFonts w:ascii="仿宋_GB2312" w:eastAsia="仿宋_GB2312" w:hAnsi="仿宋_GB2312" w:cs="仿宋_GB2312" w:hint="eastAsia"/>
          <w:color w:val="333333"/>
          <w:sz w:val="32"/>
          <w:szCs w:val="32"/>
          <w:shd w:val="clear" w:color="auto" w:fill="FFFFFF"/>
        </w:rPr>
        <w:t xml:space="preserve">　鼓励具备下列条件之一，并且最近</w:t>
      </w: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年未因违法执业行为受到行政处罚的律师从事证券法律业务：</w:t>
      </w:r>
      <w:r>
        <w:rPr>
          <w:rFonts w:ascii="仿宋_GB2312" w:eastAsia="仿宋_GB2312" w:hAnsi="仿宋_GB2312" w:cs="仿宋_GB2312" w:hint="eastAsia"/>
          <w:color w:val="333333"/>
          <w:sz w:val="32"/>
          <w:szCs w:val="32"/>
          <w:shd w:val="clear" w:color="auto" w:fill="FFFFFF"/>
        </w:rPr>
        <w:t xml:space="preserve"> </w:t>
      </w:r>
    </w:p>
    <w:p w14:paraId="3AA1B9AE"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（一）最近</w:t>
      </w: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年</w:t>
      </w:r>
      <w:r>
        <w:rPr>
          <w:rFonts w:ascii="仿宋_GB2312" w:eastAsia="仿宋_GB2312" w:hAnsi="仿宋_GB2312" w:cs="仿宋_GB2312" w:hint="eastAsia"/>
          <w:color w:val="333333"/>
          <w:sz w:val="32"/>
          <w:szCs w:val="32"/>
          <w:shd w:val="clear" w:color="auto" w:fill="FFFFFF"/>
        </w:rPr>
        <w:t>从事过证券法律业务；</w:t>
      </w:r>
      <w:r>
        <w:rPr>
          <w:rFonts w:ascii="仿宋_GB2312" w:eastAsia="仿宋_GB2312" w:hAnsi="仿宋_GB2312" w:cs="仿宋_GB2312" w:hint="eastAsia"/>
          <w:color w:val="333333"/>
          <w:sz w:val="32"/>
          <w:szCs w:val="32"/>
          <w:shd w:val="clear" w:color="auto" w:fill="FFFFFF"/>
        </w:rPr>
        <w:t xml:space="preserve"> </w:t>
      </w:r>
    </w:p>
    <w:p w14:paraId="695D0FB1"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（二）最近</w:t>
      </w: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年连续执业，且拟与其共同承办业务的律师最近</w:t>
      </w: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年从事过证券法律业务；</w:t>
      </w:r>
      <w:r>
        <w:rPr>
          <w:rFonts w:ascii="仿宋_GB2312" w:eastAsia="仿宋_GB2312" w:hAnsi="仿宋_GB2312" w:cs="仿宋_GB2312" w:hint="eastAsia"/>
          <w:color w:val="333333"/>
          <w:sz w:val="32"/>
          <w:szCs w:val="32"/>
          <w:shd w:val="clear" w:color="auto" w:fill="FFFFFF"/>
        </w:rPr>
        <w:t xml:space="preserve"> </w:t>
      </w:r>
    </w:p>
    <w:p w14:paraId="322FE98B"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（三）最近</w:t>
      </w: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年连续从事证券法律领域的教学、研究工作，或者接受过证券法律业务的行业培训。</w:t>
      </w:r>
      <w:r>
        <w:rPr>
          <w:rFonts w:ascii="仿宋_GB2312" w:eastAsia="仿宋_GB2312" w:hAnsi="仿宋_GB2312" w:cs="仿宋_GB2312" w:hint="eastAsia"/>
          <w:color w:val="333333"/>
          <w:sz w:val="32"/>
          <w:szCs w:val="32"/>
          <w:shd w:val="clear" w:color="auto" w:fill="FFFFFF"/>
        </w:rPr>
        <w:t xml:space="preserve"> </w:t>
      </w:r>
    </w:p>
    <w:p w14:paraId="731F5714"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第十条</w:t>
      </w:r>
      <w:r>
        <w:rPr>
          <w:rFonts w:ascii="仿宋_GB2312" w:eastAsia="仿宋_GB2312" w:hAnsi="仿宋_GB2312" w:cs="仿宋_GB2312" w:hint="eastAsia"/>
          <w:color w:val="333333"/>
          <w:sz w:val="32"/>
          <w:szCs w:val="32"/>
          <w:shd w:val="clear" w:color="auto" w:fill="FFFFFF"/>
        </w:rPr>
        <w:t xml:space="preserve">　律师被吊销执业证书的，不得再从事证券法律业务。</w:t>
      </w:r>
      <w:r>
        <w:rPr>
          <w:rFonts w:ascii="仿宋_GB2312" w:eastAsia="仿宋_GB2312" w:hAnsi="仿宋_GB2312" w:cs="仿宋_GB2312" w:hint="eastAsia"/>
          <w:color w:val="333333"/>
          <w:sz w:val="32"/>
          <w:szCs w:val="32"/>
          <w:shd w:val="clear" w:color="auto" w:fill="FFFFFF"/>
        </w:rPr>
        <w:t xml:space="preserve"> </w:t>
      </w:r>
    </w:p>
    <w:p w14:paraId="145C9573"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律师被中国证监会采取证券市场禁入措施或者被司法行政机关给予停止执业处罚的，在规定禁入或者停止执业的期间不得从事证券法律业务。</w:t>
      </w:r>
      <w:r>
        <w:rPr>
          <w:rFonts w:ascii="仿宋_GB2312" w:eastAsia="仿宋_GB2312" w:hAnsi="仿宋_GB2312" w:cs="仿宋_GB2312" w:hint="eastAsia"/>
          <w:color w:val="333333"/>
          <w:sz w:val="32"/>
          <w:szCs w:val="32"/>
          <w:shd w:val="clear" w:color="auto" w:fill="FFFFFF"/>
        </w:rPr>
        <w:t xml:space="preserve"> </w:t>
      </w:r>
    </w:p>
    <w:p w14:paraId="3EDE27EE"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第十一条</w:t>
      </w:r>
      <w:r>
        <w:rPr>
          <w:rFonts w:ascii="仿宋_GB2312" w:eastAsia="仿宋_GB2312" w:hAnsi="仿宋_GB2312" w:cs="仿宋_GB2312" w:hint="eastAsia"/>
          <w:color w:val="333333"/>
          <w:sz w:val="32"/>
          <w:szCs w:val="32"/>
          <w:shd w:val="clear" w:color="auto" w:fill="FFFFFF"/>
        </w:rPr>
        <w:t xml:space="preserve">　同一律师事务所不得同时为同一证券发行的发行人和保荐人、承销的证券公司出具法律意见，不得同时为同一收购行为的收购人和被收购</w:t>
      </w:r>
      <w:r>
        <w:rPr>
          <w:rFonts w:ascii="仿宋_GB2312" w:eastAsia="仿宋_GB2312" w:hAnsi="仿宋_GB2312" w:cs="仿宋_GB2312" w:hint="eastAsia"/>
          <w:color w:val="333333"/>
          <w:sz w:val="32"/>
          <w:szCs w:val="32"/>
          <w:shd w:val="clear" w:color="auto" w:fill="FFFFFF"/>
        </w:rPr>
        <w:t>的上市公司出具法律意见，不得在其他同一证券业务活动中为具有利害关系的不同当事人出具法律意见。</w:t>
      </w:r>
      <w:r>
        <w:rPr>
          <w:rFonts w:ascii="仿宋_GB2312" w:eastAsia="仿宋_GB2312" w:hAnsi="仿宋_GB2312" w:cs="仿宋_GB2312" w:hint="eastAsia"/>
          <w:color w:val="333333"/>
          <w:sz w:val="32"/>
          <w:szCs w:val="32"/>
          <w:shd w:val="clear" w:color="auto" w:fill="FFFFFF"/>
        </w:rPr>
        <w:t xml:space="preserve"> </w:t>
      </w:r>
    </w:p>
    <w:p w14:paraId="6BAEB66A"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律师担任公司及其关联方董事、监事、高级管理人员，或者</w:t>
      </w:r>
      <w:r>
        <w:rPr>
          <w:rFonts w:ascii="仿宋_GB2312" w:eastAsia="仿宋_GB2312" w:hAnsi="仿宋_GB2312" w:cs="仿宋_GB2312" w:hint="eastAsia"/>
          <w:color w:val="333333"/>
          <w:sz w:val="32"/>
          <w:szCs w:val="32"/>
          <w:shd w:val="clear" w:color="auto" w:fill="FFFFFF"/>
        </w:rPr>
        <w:lastRenderedPageBreak/>
        <w:t>存在其他影响律师独立性的情形的，该律师所在律师事务所不得接受所任职公司的委托，为该公司提供证券法律服务。</w:t>
      </w:r>
      <w:r>
        <w:rPr>
          <w:rFonts w:ascii="仿宋_GB2312" w:eastAsia="仿宋_GB2312" w:hAnsi="仿宋_GB2312" w:cs="仿宋_GB2312" w:hint="eastAsia"/>
          <w:color w:val="333333"/>
          <w:sz w:val="32"/>
          <w:szCs w:val="32"/>
          <w:shd w:val="clear" w:color="auto" w:fill="FFFFFF"/>
        </w:rPr>
        <w:t xml:space="preserve"> </w:t>
      </w:r>
    </w:p>
    <w:p w14:paraId="2899025C"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10FC5506" w14:textId="77777777" w:rsidR="009342B8" w:rsidRDefault="00D16C8F">
      <w:pPr>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第三章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业务规则</w:t>
      </w:r>
    </w:p>
    <w:p w14:paraId="3B56733D"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7E8FBD81"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第十二条</w:t>
      </w:r>
      <w:r>
        <w:rPr>
          <w:rFonts w:ascii="仿宋_GB2312" w:eastAsia="仿宋_GB2312" w:hAnsi="仿宋_GB2312" w:cs="仿宋_GB2312" w:hint="eastAsia"/>
          <w:color w:val="333333"/>
          <w:sz w:val="32"/>
          <w:szCs w:val="32"/>
          <w:shd w:val="clear" w:color="auto" w:fill="FFFFFF"/>
        </w:rPr>
        <w:t xml:space="preserve">　律师事务所及其指派的律师从事证券法律业务，应当按照依法制定的业务规则，勤勉尽责，</w:t>
      </w:r>
      <w:proofErr w:type="gramStart"/>
      <w:r>
        <w:rPr>
          <w:rFonts w:ascii="仿宋_GB2312" w:eastAsia="仿宋_GB2312" w:hAnsi="仿宋_GB2312" w:cs="仿宋_GB2312" w:hint="eastAsia"/>
          <w:color w:val="333333"/>
          <w:sz w:val="32"/>
          <w:szCs w:val="32"/>
          <w:shd w:val="clear" w:color="auto" w:fill="FFFFFF"/>
        </w:rPr>
        <w:t>审慎履行</w:t>
      </w:r>
      <w:proofErr w:type="gramEnd"/>
      <w:r>
        <w:rPr>
          <w:rFonts w:ascii="仿宋_GB2312" w:eastAsia="仿宋_GB2312" w:hAnsi="仿宋_GB2312" w:cs="仿宋_GB2312" w:hint="eastAsia"/>
          <w:color w:val="333333"/>
          <w:sz w:val="32"/>
          <w:szCs w:val="32"/>
          <w:shd w:val="clear" w:color="auto" w:fill="FFFFFF"/>
        </w:rPr>
        <w:t>核查和验证义务。</w:t>
      </w:r>
      <w:r>
        <w:rPr>
          <w:rFonts w:ascii="仿宋_GB2312" w:eastAsia="仿宋_GB2312" w:hAnsi="仿宋_GB2312" w:cs="仿宋_GB2312" w:hint="eastAsia"/>
          <w:color w:val="333333"/>
          <w:sz w:val="32"/>
          <w:szCs w:val="32"/>
          <w:shd w:val="clear" w:color="auto" w:fill="FFFFFF"/>
        </w:rPr>
        <w:t xml:space="preserve"> </w:t>
      </w:r>
    </w:p>
    <w:p w14:paraId="6B65EF9A"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律师进行核查和验证，可以采用面谈、书面审查、实地调查、查询</w:t>
      </w:r>
      <w:proofErr w:type="gramStart"/>
      <w:r>
        <w:rPr>
          <w:rFonts w:ascii="仿宋_GB2312" w:eastAsia="仿宋_GB2312" w:hAnsi="仿宋_GB2312" w:cs="仿宋_GB2312" w:hint="eastAsia"/>
          <w:color w:val="333333"/>
          <w:sz w:val="32"/>
          <w:szCs w:val="32"/>
          <w:shd w:val="clear" w:color="auto" w:fill="FFFFFF"/>
        </w:rPr>
        <w:t>和函证</w:t>
      </w:r>
      <w:proofErr w:type="gramEnd"/>
      <w:r>
        <w:rPr>
          <w:rFonts w:ascii="仿宋_GB2312" w:eastAsia="仿宋_GB2312" w:hAnsi="仿宋_GB2312" w:cs="仿宋_GB2312" w:hint="eastAsia"/>
          <w:color w:val="333333"/>
          <w:sz w:val="32"/>
          <w:szCs w:val="32"/>
          <w:shd w:val="clear" w:color="auto" w:fill="FFFFFF"/>
        </w:rPr>
        <w:t>、计算、复核等方法。</w:t>
      </w:r>
      <w:r>
        <w:rPr>
          <w:rFonts w:ascii="仿宋_GB2312" w:eastAsia="仿宋_GB2312" w:hAnsi="仿宋_GB2312" w:cs="仿宋_GB2312" w:hint="eastAsia"/>
          <w:color w:val="333333"/>
          <w:sz w:val="32"/>
          <w:szCs w:val="32"/>
          <w:shd w:val="clear" w:color="auto" w:fill="FFFFFF"/>
        </w:rPr>
        <w:t xml:space="preserve"> </w:t>
      </w:r>
    </w:p>
    <w:p w14:paraId="40A5DCF5"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律师事务所及其指派</w:t>
      </w:r>
      <w:r>
        <w:rPr>
          <w:rFonts w:ascii="仿宋_GB2312" w:eastAsia="仿宋_GB2312" w:hAnsi="仿宋_GB2312" w:cs="仿宋_GB2312" w:hint="eastAsia"/>
          <w:color w:val="333333"/>
          <w:sz w:val="32"/>
          <w:szCs w:val="32"/>
          <w:shd w:val="clear" w:color="auto" w:fill="FFFFFF"/>
        </w:rPr>
        <w:t>的律师从事证券法律业务，应当依法对所依据的文件资料内容的真实性、准确性、完整性进行核查和验证；在进行核查和验证前，应当编制核查和验证计划，明确需要核查和验证的事项，并根据业务的进展情况，对其予以适当调整。</w:t>
      </w:r>
      <w:r>
        <w:rPr>
          <w:rFonts w:ascii="仿宋_GB2312" w:eastAsia="仿宋_GB2312" w:hAnsi="仿宋_GB2312" w:cs="仿宋_GB2312" w:hint="eastAsia"/>
          <w:color w:val="333333"/>
          <w:sz w:val="32"/>
          <w:szCs w:val="32"/>
          <w:shd w:val="clear" w:color="auto" w:fill="FFFFFF"/>
        </w:rPr>
        <w:t xml:space="preserve"> </w:t>
      </w:r>
    </w:p>
    <w:p w14:paraId="361A8024"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第十四条</w:t>
      </w:r>
      <w:r>
        <w:rPr>
          <w:rFonts w:ascii="仿宋_GB2312" w:eastAsia="仿宋_GB2312" w:hAnsi="仿宋_GB2312" w:cs="仿宋_GB2312" w:hint="eastAsia"/>
          <w:color w:val="333333"/>
          <w:sz w:val="32"/>
          <w:szCs w:val="32"/>
          <w:shd w:val="clear" w:color="auto" w:fill="FFFFFF"/>
        </w:rPr>
        <w:t xml:space="preserve">　律师在出具法律意见时，对与法律相关的业务事项应当履行法律专业人士特别的注意义务，对其他业务事项履行普通人一般的注意义务，其制作、出具的文件不得有虚假记载、误导性陈述或者重大遗漏。</w:t>
      </w:r>
      <w:r>
        <w:rPr>
          <w:rFonts w:ascii="仿宋_GB2312" w:eastAsia="仿宋_GB2312" w:hAnsi="仿宋_GB2312" w:cs="仿宋_GB2312" w:hint="eastAsia"/>
          <w:color w:val="333333"/>
          <w:sz w:val="32"/>
          <w:szCs w:val="32"/>
          <w:shd w:val="clear" w:color="auto" w:fill="FFFFFF"/>
        </w:rPr>
        <w:t xml:space="preserve"> </w:t>
      </w:r>
    </w:p>
    <w:p w14:paraId="31B2B674"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300E3DA8"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第十五条</w:t>
      </w:r>
      <w:r>
        <w:rPr>
          <w:rFonts w:ascii="仿宋_GB2312" w:eastAsia="仿宋_GB2312" w:hAnsi="仿宋_GB2312" w:cs="仿宋_GB2312" w:hint="eastAsia"/>
          <w:color w:val="333333"/>
          <w:sz w:val="32"/>
          <w:szCs w:val="32"/>
          <w:shd w:val="clear" w:color="auto" w:fill="FFFFFF"/>
        </w:rPr>
        <w:t xml:space="preserve">　律师从国家机关、具有管理公共事务职能的组织、会计师事务所、资产评估机构、资信评级机构、公证机构（以下</w:t>
      </w:r>
      <w:r>
        <w:rPr>
          <w:rFonts w:ascii="仿宋_GB2312" w:eastAsia="仿宋_GB2312" w:hAnsi="仿宋_GB2312" w:cs="仿宋_GB2312" w:hint="eastAsia"/>
          <w:color w:val="333333"/>
          <w:sz w:val="32"/>
          <w:szCs w:val="32"/>
          <w:shd w:val="clear" w:color="auto" w:fill="FFFFFF"/>
        </w:rPr>
        <w:t>统称公共机构）直接取得的文书，可以作为出具法律意见的依据，但律师应当履行本办法第十四条规定的注意义务并加以说明；对于不是从公共机构直接取得的文书，经核查和验证后方可作为出具法律意见的依据。</w:t>
      </w:r>
      <w:r>
        <w:rPr>
          <w:rFonts w:ascii="仿宋_GB2312" w:eastAsia="仿宋_GB2312" w:hAnsi="仿宋_GB2312" w:cs="仿宋_GB2312" w:hint="eastAsia"/>
          <w:color w:val="333333"/>
          <w:sz w:val="32"/>
          <w:szCs w:val="32"/>
          <w:shd w:val="clear" w:color="auto" w:fill="FFFFFF"/>
        </w:rPr>
        <w:t xml:space="preserve"> </w:t>
      </w:r>
    </w:p>
    <w:p w14:paraId="2D6034BE"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律师从公共机构抄录、复制的材料，经该机构确认后，可以作为出具法律意见的依据，但律师应当履行本办法第十四条规定的注意义务并加以说明；未取得公共机构确认的，对相关内容进行核查和验证后方可作为出具法律意见的依据。</w:t>
      </w:r>
      <w:r>
        <w:rPr>
          <w:rFonts w:ascii="仿宋_GB2312" w:eastAsia="仿宋_GB2312" w:hAnsi="仿宋_GB2312" w:cs="仿宋_GB2312" w:hint="eastAsia"/>
          <w:color w:val="333333"/>
          <w:sz w:val="32"/>
          <w:szCs w:val="32"/>
          <w:shd w:val="clear" w:color="auto" w:fill="FFFFFF"/>
        </w:rPr>
        <w:t xml:space="preserve"> </w:t>
      </w:r>
    </w:p>
    <w:p w14:paraId="5ED42747"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第十六条</w:t>
      </w:r>
      <w:r>
        <w:rPr>
          <w:rFonts w:ascii="仿宋_GB2312" w:eastAsia="仿宋_GB2312" w:hAnsi="仿宋_GB2312" w:cs="仿宋_GB2312" w:hint="eastAsia"/>
          <w:color w:val="333333"/>
          <w:sz w:val="32"/>
          <w:szCs w:val="32"/>
          <w:shd w:val="clear" w:color="auto" w:fill="FFFFFF"/>
        </w:rPr>
        <w:t xml:space="preserve">　律师进行核查和验证，需要会计师事务所、资产评估机构等证券服务机构</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判断的，应当直接委托或者要求委托人委托会计师事务所、资产评估机构等证券服务机构出具意见。</w:t>
      </w:r>
      <w:r>
        <w:rPr>
          <w:rFonts w:ascii="仿宋_GB2312" w:eastAsia="仿宋_GB2312" w:hAnsi="仿宋_GB2312" w:cs="仿宋_GB2312" w:hint="eastAsia"/>
          <w:color w:val="333333"/>
          <w:sz w:val="32"/>
          <w:szCs w:val="32"/>
          <w:shd w:val="clear" w:color="auto" w:fill="FFFFFF"/>
        </w:rPr>
        <w:t xml:space="preserve"> </w:t>
      </w:r>
    </w:p>
    <w:p w14:paraId="0BF3A8DC"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第十七条</w:t>
      </w:r>
      <w:r>
        <w:rPr>
          <w:rFonts w:ascii="仿宋_GB2312" w:eastAsia="仿宋_GB2312" w:hAnsi="仿宋_GB2312" w:cs="仿宋_GB2312" w:hint="eastAsia"/>
          <w:color w:val="333333"/>
          <w:sz w:val="32"/>
          <w:szCs w:val="32"/>
          <w:shd w:val="clear" w:color="auto" w:fill="FFFFFF"/>
        </w:rPr>
        <w:t xml:space="preserve">　律师在从事证券法律业务时，委托人应当向其提供真实、完整的有关材料，不得拒绝、隐匿、谎报。</w:t>
      </w:r>
      <w:r>
        <w:rPr>
          <w:rFonts w:ascii="仿宋_GB2312" w:eastAsia="仿宋_GB2312" w:hAnsi="仿宋_GB2312" w:cs="仿宋_GB2312" w:hint="eastAsia"/>
          <w:color w:val="333333"/>
          <w:sz w:val="32"/>
          <w:szCs w:val="32"/>
          <w:shd w:val="clear" w:color="auto" w:fill="FFFFFF"/>
        </w:rPr>
        <w:t xml:space="preserve"> </w:t>
      </w:r>
    </w:p>
    <w:p w14:paraId="1DA1C023"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律师发现委托人提供的材料有虚假</w:t>
      </w:r>
      <w:r>
        <w:rPr>
          <w:rFonts w:ascii="仿宋_GB2312" w:eastAsia="仿宋_GB2312" w:hAnsi="仿宋_GB2312" w:cs="仿宋_GB2312" w:hint="eastAsia"/>
          <w:color w:val="333333"/>
          <w:sz w:val="32"/>
          <w:szCs w:val="32"/>
          <w:shd w:val="clear" w:color="auto" w:fill="FFFFFF"/>
        </w:rPr>
        <w:t>记载、误导性陈述、重大遗漏，或者委托人有重大违法行为的，应当要求委托人纠正、补</w:t>
      </w:r>
      <w:r>
        <w:rPr>
          <w:rFonts w:ascii="仿宋_GB2312" w:eastAsia="仿宋_GB2312" w:hAnsi="仿宋_GB2312" w:cs="仿宋_GB2312" w:hint="eastAsia"/>
          <w:color w:val="333333"/>
          <w:sz w:val="32"/>
          <w:szCs w:val="32"/>
          <w:shd w:val="clear" w:color="auto" w:fill="FFFFFF"/>
        </w:rPr>
        <w:lastRenderedPageBreak/>
        <w:t>充；委托人拒不纠正、补充的，律师可以拒绝继续接受委托，同时应当按照规定向有关方面履行报告义务。</w:t>
      </w:r>
      <w:r>
        <w:rPr>
          <w:rFonts w:ascii="仿宋_GB2312" w:eastAsia="仿宋_GB2312" w:hAnsi="仿宋_GB2312" w:cs="仿宋_GB2312" w:hint="eastAsia"/>
          <w:color w:val="333333"/>
          <w:sz w:val="32"/>
          <w:szCs w:val="32"/>
          <w:shd w:val="clear" w:color="auto" w:fill="FFFFFF"/>
        </w:rPr>
        <w:t xml:space="preserve"> </w:t>
      </w:r>
    </w:p>
    <w:p w14:paraId="6154CBBD"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第十八条</w:t>
      </w:r>
      <w:r>
        <w:rPr>
          <w:rFonts w:ascii="仿宋_GB2312" w:eastAsia="仿宋_GB2312" w:hAnsi="仿宋_GB2312" w:cs="仿宋_GB2312" w:hint="eastAsia"/>
          <w:color w:val="333333"/>
          <w:sz w:val="32"/>
          <w:szCs w:val="32"/>
          <w:shd w:val="clear" w:color="auto" w:fill="FFFFFF"/>
        </w:rPr>
        <w:t xml:space="preserve">　律师应当归类整理核查和验证中形成的工作记录和获取的材料，并对法律意见书等文件中各具体意见所依据的事实、国家相关规定以及律师的分析判断</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说明，形成记录清晰的工作底稿。</w:t>
      </w:r>
      <w:r>
        <w:rPr>
          <w:rFonts w:ascii="仿宋_GB2312" w:eastAsia="仿宋_GB2312" w:hAnsi="仿宋_GB2312" w:cs="仿宋_GB2312" w:hint="eastAsia"/>
          <w:color w:val="333333"/>
          <w:sz w:val="32"/>
          <w:szCs w:val="32"/>
          <w:shd w:val="clear" w:color="auto" w:fill="FFFFFF"/>
        </w:rPr>
        <w:t xml:space="preserve"> </w:t>
      </w:r>
    </w:p>
    <w:p w14:paraId="0D190760"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第十九条</w:t>
      </w:r>
      <w:r>
        <w:rPr>
          <w:rFonts w:ascii="仿宋_GB2312" w:eastAsia="仿宋_GB2312" w:hAnsi="仿宋_GB2312" w:cs="仿宋_GB2312" w:hint="eastAsia"/>
          <w:color w:val="333333"/>
          <w:sz w:val="32"/>
          <w:szCs w:val="32"/>
          <w:shd w:val="clear" w:color="auto" w:fill="FFFFFF"/>
        </w:rPr>
        <w:t xml:space="preserve">　工作底稿由出具法律意见的律师事务所保存，保存期限不得少于</w:t>
      </w:r>
      <w:r>
        <w:rPr>
          <w:rFonts w:ascii="仿宋_GB2312" w:eastAsia="仿宋_GB2312" w:hAnsi="仿宋_GB2312" w:cs="仿宋_GB2312" w:hint="eastAsia"/>
          <w:color w:val="333333"/>
          <w:sz w:val="32"/>
          <w:szCs w:val="32"/>
          <w:shd w:val="clear" w:color="auto" w:fill="FFFFFF"/>
        </w:rPr>
        <w:t>7</w:t>
      </w:r>
      <w:r>
        <w:rPr>
          <w:rFonts w:ascii="仿宋_GB2312" w:eastAsia="仿宋_GB2312" w:hAnsi="仿宋_GB2312" w:cs="仿宋_GB2312" w:hint="eastAsia"/>
          <w:color w:val="333333"/>
          <w:sz w:val="32"/>
          <w:szCs w:val="32"/>
          <w:shd w:val="clear" w:color="auto" w:fill="FFFFFF"/>
        </w:rPr>
        <w:t>年；中国证监会对保存期限另有规定的，从其规定。</w:t>
      </w:r>
      <w:r>
        <w:rPr>
          <w:rFonts w:ascii="仿宋_GB2312" w:eastAsia="仿宋_GB2312" w:hAnsi="仿宋_GB2312" w:cs="仿宋_GB2312" w:hint="eastAsia"/>
          <w:color w:val="333333"/>
          <w:sz w:val="32"/>
          <w:szCs w:val="32"/>
          <w:shd w:val="clear" w:color="auto" w:fill="FFFFFF"/>
        </w:rPr>
        <w:t xml:space="preserve"> </w:t>
      </w:r>
    </w:p>
    <w:p w14:paraId="143CAF11"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7714D3B3" w14:textId="77777777" w:rsidR="009342B8" w:rsidRDefault="00D16C8F">
      <w:pPr>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第四章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法律意见</w:t>
      </w:r>
    </w:p>
    <w:p w14:paraId="750A6087"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2A260777"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第二十条</w:t>
      </w:r>
      <w:r>
        <w:rPr>
          <w:rFonts w:ascii="仿宋_GB2312" w:eastAsia="仿宋_GB2312" w:hAnsi="仿宋_GB2312" w:cs="仿宋_GB2312" w:hint="eastAsia"/>
          <w:color w:val="333333"/>
          <w:sz w:val="32"/>
          <w:szCs w:val="32"/>
          <w:shd w:val="clear" w:color="auto" w:fill="FFFFFF"/>
        </w:rPr>
        <w:t xml:space="preserve">　法律意</w:t>
      </w:r>
      <w:r>
        <w:rPr>
          <w:rFonts w:ascii="仿宋_GB2312" w:eastAsia="仿宋_GB2312" w:hAnsi="仿宋_GB2312" w:cs="仿宋_GB2312" w:hint="eastAsia"/>
          <w:color w:val="333333"/>
          <w:sz w:val="32"/>
          <w:szCs w:val="32"/>
          <w:shd w:val="clear" w:color="auto" w:fill="FFFFFF"/>
        </w:rPr>
        <w:t>见是律师事务所及其指派的律师针对委托人委托事项的合法性，出具的明确结论性意见，是委托人、投资者和中国证监会及其派出机构确认相关事项是否合法的重要依据。法律意见应当由律师在核查和验证所依据的文件资料内容的真实性、准确性、完整性的基础上，依据法律、行政法规及相关规定</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 xml:space="preserve"> </w:t>
      </w:r>
    </w:p>
    <w:p w14:paraId="0FF933C7"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第二十一条</w:t>
      </w:r>
      <w:r>
        <w:rPr>
          <w:rFonts w:ascii="仿宋_GB2312" w:eastAsia="仿宋_GB2312" w:hAnsi="仿宋_GB2312" w:cs="仿宋_GB2312" w:hint="eastAsia"/>
          <w:color w:val="333333"/>
          <w:sz w:val="32"/>
          <w:szCs w:val="32"/>
          <w:shd w:val="clear" w:color="auto" w:fill="FFFFFF"/>
        </w:rPr>
        <w:t xml:space="preserve">　法律意见书应当列明相关材料、事实、具体核</w:t>
      </w:r>
      <w:r>
        <w:rPr>
          <w:rFonts w:ascii="仿宋_GB2312" w:eastAsia="仿宋_GB2312" w:hAnsi="仿宋_GB2312" w:cs="仿宋_GB2312" w:hint="eastAsia"/>
          <w:color w:val="333333"/>
          <w:sz w:val="32"/>
          <w:szCs w:val="32"/>
          <w:shd w:val="clear" w:color="auto" w:fill="FFFFFF"/>
        </w:rPr>
        <w:lastRenderedPageBreak/>
        <w:t>查和验证结果、国家有关规定和结论性意见。</w:t>
      </w:r>
      <w:r>
        <w:rPr>
          <w:rFonts w:ascii="仿宋_GB2312" w:eastAsia="仿宋_GB2312" w:hAnsi="仿宋_GB2312" w:cs="仿宋_GB2312" w:hint="eastAsia"/>
          <w:color w:val="333333"/>
          <w:sz w:val="32"/>
          <w:szCs w:val="32"/>
          <w:shd w:val="clear" w:color="auto" w:fill="FFFFFF"/>
        </w:rPr>
        <w:t xml:space="preserve"> </w:t>
      </w:r>
    </w:p>
    <w:p w14:paraId="66442112"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法律意见不得使用“基本符合”、“未发现”等含糊措辞。</w:t>
      </w:r>
      <w:r>
        <w:rPr>
          <w:rFonts w:ascii="仿宋_GB2312" w:eastAsia="仿宋_GB2312" w:hAnsi="仿宋_GB2312" w:cs="仿宋_GB2312" w:hint="eastAsia"/>
          <w:color w:val="333333"/>
          <w:sz w:val="32"/>
          <w:szCs w:val="32"/>
          <w:shd w:val="clear" w:color="auto" w:fill="FFFFFF"/>
        </w:rPr>
        <w:t xml:space="preserve"> </w:t>
      </w:r>
    </w:p>
    <w:p w14:paraId="5EB5B030"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第二十二条</w:t>
      </w:r>
      <w:r>
        <w:rPr>
          <w:rFonts w:ascii="仿宋_GB2312" w:eastAsia="仿宋_GB2312" w:hAnsi="仿宋_GB2312" w:cs="仿宋_GB2312" w:hint="eastAsia"/>
          <w:color w:val="333333"/>
          <w:sz w:val="32"/>
          <w:szCs w:val="32"/>
          <w:shd w:val="clear" w:color="auto" w:fill="FFFFFF"/>
        </w:rPr>
        <w:t xml:space="preserve">　有下列情形之一的，律师应当在法律意见中予以说明，并充分揭示其对相关事项的影响</w:t>
      </w:r>
      <w:r>
        <w:rPr>
          <w:rFonts w:ascii="仿宋_GB2312" w:eastAsia="仿宋_GB2312" w:hAnsi="仿宋_GB2312" w:cs="仿宋_GB2312" w:hint="eastAsia"/>
          <w:color w:val="333333"/>
          <w:sz w:val="32"/>
          <w:szCs w:val="32"/>
          <w:shd w:val="clear" w:color="auto" w:fill="FFFFFF"/>
        </w:rPr>
        <w:t>程度及其风险：</w:t>
      </w:r>
      <w:r>
        <w:rPr>
          <w:rFonts w:ascii="仿宋_GB2312" w:eastAsia="仿宋_GB2312" w:hAnsi="仿宋_GB2312" w:cs="仿宋_GB2312" w:hint="eastAsia"/>
          <w:color w:val="333333"/>
          <w:sz w:val="32"/>
          <w:szCs w:val="32"/>
          <w:shd w:val="clear" w:color="auto" w:fill="FFFFFF"/>
        </w:rPr>
        <w:t xml:space="preserve"> </w:t>
      </w:r>
    </w:p>
    <w:p w14:paraId="7B351CEB"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（一）委托人的全部或者部分事项不符合中国证监会规定；</w:t>
      </w:r>
      <w:r>
        <w:rPr>
          <w:rFonts w:ascii="仿宋_GB2312" w:eastAsia="仿宋_GB2312" w:hAnsi="仿宋_GB2312" w:cs="仿宋_GB2312" w:hint="eastAsia"/>
          <w:color w:val="333333"/>
          <w:sz w:val="32"/>
          <w:szCs w:val="32"/>
          <w:shd w:val="clear" w:color="auto" w:fill="FFFFFF"/>
        </w:rPr>
        <w:t xml:space="preserve"> </w:t>
      </w:r>
    </w:p>
    <w:p w14:paraId="3FA34A66"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（二）事实不清楚，材料不充分，不能全面反映委托人情况；</w:t>
      </w:r>
      <w:r>
        <w:rPr>
          <w:rFonts w:ascii="仿宋_GB2312" w:eastAsia="仿宋_GB2312" w:hAnsi="仿宋_GB2312" w:cs="仿宋_GB2312" w:hint="eastAsia"/>
          <w:color w:val="333333"/>
          <w:sz w:val="32"/>
          <w:szCs w:val="32"/>
          <w:shd w:val="clear" w:color="auto" w:fill="FFFFFF"/>
        </w:rPr>
        <w:t xml:space="preserve"> </w:t>
      </w:r>
    </w:p>
    <w:p w14:paraId="7669FB99"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（三）核查和验证范围受到客观条件的限制，无法取得应有证据；</w:t>
      </w:r>
      <w:r>
        <w:rPr>
          <w:rFonts w:ascii="仿宋_GB2312" w:eastAsia="仿宋_GB2312" w:hAnsi="仿宋_GB2312" w:cs="仿宋_GB2312" w:hint="eastAsia"/>
          <w:color w:val="333333"/>
          <w:sz w:val="32"/>
          <w:szCs w:val="32"/>
          <w:shd w:val="clear" w:color="auto" w:fill="FFFFFF"/>
        </w:rPr>
        <w:t xml:space="preserve"> </w:t>
      </w:r>
    </w:p>
    <w:p w14:paraId="5AE626E6"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（四）律师已要求委托人纠正、补充而委托人未予纠正、补充；</w:t>
      </w:r>
      <w:r>
        <w:rPr>
          <w:rFonts w:ascii="仿宋_GB2312" w:eastAsia="仿宋_GB2312" w:hAnsi="仿宋_GB2312" w:cs="仿宋_GB2312" w:hint="eastAsia"/>
          <w:color w:val="333333"/>
          <w:sz w:val="32"/>
          <w:szCs w:val="32"/>
          <w:shd w:val="clear" w:color="auto" w:fill="FFFFFF"/>
        </w:rPr>
        <w:t xml:space="preserve"> </w:t>
      </w:r>
    </w:p>
    <w:p w14:paraId="4A6F2B62"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（五）律师已依法履行勤勉尽责义务，仍不能对全部或者部分事项</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准确判断；</w:t>
      </w:r>
      <w:r>
        <w:rPr>
          <w:rFonts w:ascii="仿宋_GB2312" w:eastAsia="仿宋_GB2312" w:hAnsi="仿宋_GB2312" w:cs="仿宋_GB2312" w:hint="eastAsia"/>
          <w:color w:val="333333"/>
          <w:sz w:val="32"/>
          <w:szCs w:val="32"/>
          <w:shd w:val="clear" w:color="auto" w:fill="FFFFFF"/>
        </w:rPr>
        <w:t xml:space="preserve"> </w:t>
      </w:r>
    </w:p>
    <w:p w14:paraId="25E022AC"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（六）律师认为应当予以说明的其他情形。</w:t>
      </w:r>
      <w:r>
        <w:rPr>
          <w:rFonts w:ascii="仿宋_GB2312" w:eastAsia="仿宋_GB2312" w:hAnsi="仿宋_GB2312" w:cs="仿宋_GB2312" w:hint="eastAsia"/>
          <w:color w:val="333333"/>
          <w:sz w:val="32"/>
          <w:szCs w:val="32"/>
          <w:shd w:val="clear" w:color="auto" w:fill="FFFFFF"/>
        </w:rPr>
        <w:t xml:space="preserve"> </w:t>
      </w:r>
    </w:p>
    <w:p w14:paraId="229EF2AF"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第二十三条</w:t>
      </w:r>
      <w:r>
        <w:rPr>
          <w:rFonts w:ascii="仿宋_GB2312" w:eastAsia="仿宋_GB2312" w:hAnsi="仿宋_GB2312" w:cs="仿宋_GB2312" w:hint="eastAsia"/>
          <w:color w:val="333333"/>
          <w:sz w:val="32"/>
          <w:szCs w:val="32"/>
          <w:shd w:val="clear" w:color="auto" w:fill="FFFFFF"/>
        </w:rPr>
        <w:t xml:space="preserve">　律师从事本办法第六条规定的证券法律业务，其所出具的法律意见应当经所在律师事务所讨论复核，并制作相关记录作为工作底稿留存。</w:t>
      </w:r>
      <w:r>
        <w:rPr>
          <w:rFonts w:ascii="仿宋_GB2312" w:eastAsia="仿宋_GB2312" w:hAnsi="仿宋_GB2312" w:cs="仿宋_GB2312" w:hint="eastAsia"/>
          <w:color w:val="333333"/>
          <w:sz w:val="32"/>
          <w:szCs w:val="32"/>
          <w:shd w:val="clear" w:color="auto" w:fill="FFFFFF"/>
        </w:rPr>
        <w:t xml:space="preserve"> </w:t>
      </w:r>
    </w:p>
    <w:p w14:paraId="46D0E104"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w:t>
      </w:r>
      <w:r>
        <w:rPr>
          <w:rFonts w:ascii="黑体" w:eastAsia="黑体" w:hAnsi="黑体" w:cs="黑体" w:hint="eastAsia"/>
          <w:color w:val="333333"/>
          <w:sz w:val="32"/>
          <w:szCs w:val="32"/>
          <w:shd w:val="clear" w:color="auto" w:fill="FFFFFF"/>
        </w:rPr>
        <w:t>十四条</w:t>
      </w:r>
      <w:r>
        <w:rPr>
          <w:rFonts w:ascii="仿宋_GB2312" w:eastAsia="仿宋_GB2312" w:hAnsi="仿宋_GB2312" w:cs="仿宋_GB2312" w:hint="eastAsia"/>
          <w:color w:val="333333"/>
          <w:sz w:val="32"/>
          <w:szCs w:val="32"/>
          <w:shd w:val="clear" w:color="auto" w:fill="FFFFFF"/>
        </w:rPr>
        <w:t xml:space="preserve">　律师从事本办法第六条规定的证券法律业务，其所出具的法律意见应当由</w:t>
      </w: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名执业律师和所在律师事务所负责人签名，加盖该律师事务所印章，并签署日期。</w:t>
      </w:r>
      <w:r>
        <w:rPr>
          <w:rFonts w:ascii="仿宋_GB2312" w:eastAsia="仿宋_GB2312" w:hAnsi="仿宋_GB2312" w:cs="仿宋_GB2312" w:hint="eastAsia"/>
          <w:color w:val="333333"/>
          <w:sz w:val="32"/>
          <w:szCs w:val="32"/>
          <w:shd w:val="clear" w:color="auto" w:fill="FFFFFF"/>
        </w:rPr>
        <w:t xml:space="preserve"> </w:t>
      </w:r>
    </w:p>
    <w:p w14:paraId="56552E31"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第二十五条</w:t>
      </w:r>
      <w:r>
        <w:rPr>
          <w:rFonts w:ascii="仿宋_GB2312" w:eastAsia="仿宋_GB2312" w:hAnsi="仿宋_GB2312" w:cs="仿宋_GB2312" w:hint="eastAsia"/>
          <w:color w:val="333333"/>
          <w:sz w:val="32"/>
          <w:szCs w:val="32"/>
          <w:shd w:val="clear" w:color="auto" w:fill="FFFFFF"/>
        </w:rPr>
        <w:t xml:space="preserve">　法律意见书的具体内容和格式，应当符合中国证监会的相关规定。</w:t>
      </w:r>
      <w:r>
        <w:rPr>
          <w:rFonts w:ascii="仿宋_GB2312" w:eastAsia="仿宋_GB2312" w:hAnsi="仿宋_GB2312" w:cs="仿宋_GB2312" w:hint="eastAsia"/>
          <w:color w:val="333333"/>
          <w:sz w:val="32"/>
          <w:szCs w:val="32"/>
          <w:shd w:val="clear" w:color="auto" w:fill="FFFFFF"/>
        </w:rPr>
        <w:t xml:space="preserve"> </w:t>
      </w:r>
    </w:p>
    <w:p w14:paraId="1CDA028B"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第二十六条</w:t>
      </w:r>
      <w:r>
        <w:rPr>
          <w:rFonts w:ascii="仿宋_GB2312" w:eastAsia="仿宋_GB2312" w:hAnsi="仿宋_GB2312" w:cs="仿宋_GB2312" w:hint="eastAsia"/>
          <w:color w:val="333333"/>
          <w:sz w:val="32"/>
          <w:szCs w:val="32"/>
          <w:shd w:val="clear" w:color="auto" w:fill="FFFFFF"/>
        </w:rPr>
        <w:t xml:space="preserve">　法律意见书等文件在报送中国证监会及其派出机构后，发生重大事项或者律师发现需要补充意见的，应当及时提出补充意见。</w:t>
      </w:r>
      <w:r>
        <w:rPr>
          <w:rFonts w:ascii="仿宋_GB2312" w:eastAsia="仿宋_GB2312" w:hAnsi="仿宋_GB2312" w:cs="仿宋_GB2312" w:hint="eastAsia"/>
          <w:color w:val="333333"/>
          <w:sz w:val="32"/>
          <w:szCs w:val="32"/>
          <w:shd w:val="clear" w:color="auto" w:fill="FFFFFF"/>
        </w:rPr>
        <w:t xml:space="preserve"> </w:t>
      </w:r>
    </w:p>
    <w:p w14:paraId="72A041D2"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0909FF64" w14:textId="77777777" w:rsidR="009342B8" w:rsidRDefault="00D16C8F">
      <w:pPr>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第五章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监督管理</w:t>
      </w:r>
    </w:p>
    <w:p w14:paraId="5F975A98"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4C7B6D0F"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第二十七条</w:t>
      </w:r>
      <w:r>
        <w:rPr>
          <w:rFonts w:ascii="仿宋_GB2312" w:eastAsia="仿宋_GB2312" w:hAnsi="仿宋_GB2312" w:cs="仿宋_GB2312" w:hint="eastAsia"/>
          <w:color w:val="333333"/>
          <w:sz w:val="32"/>
          <w:szCs w:val="32"/>
          <w:shd w:val="clear" w:color="auto" w:fill="FFFFFF"/>
        </w:rPr>
        <w:t xml:space="preserve">　律师从事证券法律业务期间，律师或者其所在律师事务所因涉嫌违法被有关机关立案调查的，该律师、律师事务所应当及时如实告知委托人，并明确提示可能的法律后果。</w:t>
      </w:r>
      <w:r>
        <w:rPr>
          <w:rFonts w:ascii="仿宋_GB2312" w:eastAsia="仿宋_GB2312" w:hAnsi="仿宋_GB2312" w:cs="仿宋_GB2312" w:hint="eastAsia"/>
          <w:color w:val="333333"/>
          <w:sz w:val="32"/>
          <w:szCs w:val="32"/>
          <w:shd w:val="clear" w:color="auto" w:fill="FFFFFF"/>
        </w:rPr>
        <w:t xml:space="preserve"> </w:t>
      </w:r>
    </w:p>
    <w:p w14:paraId="3613AB3F"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第二十八条</w:t>
      </w:r>
      <w:r>
        <w:rPr>
          <w:rFonts w:ascii="仿宋_GB2312" w:eastAsia="仿宋_GB2312" w:hAnsi="仿宋_GB2312" w:cs="仿宋_GB2312" w:hint="eastAsia"/>
          <w:color w:val="333333"/>
          <w:sz w:val="32"/>
          <w:szCs w:val="32"/>
          <w:shd w:val="clear" w:color="auto" w:fill="FFFFFF"/>
        </w:rPr>
        <w:t xml:space="preserve">　律师、律师事务所在向委托人出具法律意见时，应当按照规定同时提交其已从事证券法律业务的有关情况；委托人向中国证监会及其派出机构报送含有法律意见的文件时，应当按照规定同时提交律师、律师事务所已从事证券法律业务的有关情况。</w:t>
      </w:r>
      <w:r>
        <w:rPr>
          <w:rFonts w:ascii="仿宋_GB2312" w:eastAsia="仿宋_GB2312" w:hAnsi="仿宋_GB2312" w:cs="仿宋_GB2312" w:hint="eastAsia"/>
          <w:color w:val="333333"/>
          <w:sz w:val="32"/>
          <w:szCs w:val="32"/>
          <w:shd w:val="clear" w:color="auto" w:fill="FFFFFF"/>
        </w:rPr>
        <w:t xml:space="preserve"> </w:t>
      </w:r>
    </w:p>
    <w:p w14:paraId="2B9D5EB6"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第二十九条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中国证监会及其派出机构、司法行政机关及律师协会建立律师从事证券法律业务的资料库和诚信档案，记载律师、律师事务所从事证券法律业务所受处理处罚等情况，并按照</w:t>
      </w:r>
      <w:r>
        <w:rPr>
          <w:rFonts w:ascii="仿宋_GB2312" w:eastAsia="仿宋_GB2312" w:hAnsi="仿宋_GB2312" w:cs="仿宋_GB2312" w:hint="eastAsia"/>
          <w:color w:val="333333"/>
          <w:sz w:val="32"/>
          <w:szCs w:val="32"/>
          <w:shd w:val="clear" w:color="auto" w:fill="FFFFFF"/>
        </w:rPr>
        <w:lastRenderedPageBreak/>
        <w:t>规定予以公开。</w:t>
      </w:r>
      <w:r>
        <w:rPr>
          <w:rFonts w:ascii="仿宋_GB2312" w:eastAsia="仿宋_GB2312" w:hAnsi="仿宋_GB2312" w:cs="仿宋_GB2312" w:hint="eastAsia"/>
          <w:color w:val="333333"/>
          <w:sz w:val="32"/>
          <w:szCs w:val="32"/>
          <w:shd w:val="clear" w:color="auto" w:fill="FFFFFF"/>
        </w:rPr>
        <w:t xml:space="preserve"> </w:t>
      </w:r>
    </w:p>
    <w:p w14:paraId="4F474941"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第三十条</w:t>
      </w:r>
      <w:r>
        <w:rPr>
          <w:rFonts w:ascii="仿宋_GB2312" w:eastAsia="仿宋_GB2312" w:hAnsi="仿宋_GB2312" w:cs="仿宋_GB2312" w:hint="eastAsia"/>
          <w:color w:val="333333"/>
          <w:sz w:val="32"/>
          <w:szCs w:val="32"/>
          <w:shd w:val="clear" w:color="auto" w:fill="FFFFFF"/>
        </w:rPr>
        <w:t xml:space="preserve">　中国证监会及其派出机构在审核律师出具的法律意见时，对其真实性、准确性、完整性有疑义的，可以要求律师</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解释、补充，或者调阅其工作底稿。律师和律师事务所应当配合。</w:t>
      </w:r>
      <w:r>
        <w:rPr>
          <w:rFonts w:ascii="仿宋_GB2312" w:eastAsia="仿宋_GB2312" w:hAnsi="仿宋_GB2312" w:cs="仿宋_GB2312" w:hint="eastAsia"/>
          <w:color w:val="333333"/>
          <w:sz w:val="32"/>
          <w:szCs w:val="32"/>
          <w:shd w:val="clear" w:color="auto" w:fill="FFFFFF"/>
        </w:rPr>
        <w:t xml:space="preserve"> </w:t>
      </w:r>
    </w:p>
    <w:p w14:paraId="7CD213FB"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第三十一条</w:t>
      </w:r>
      <w:r>
        <w:rPr>
          <w:rFonts w:ascii="仿宋_GB2312" w:eastAsia="仿宋_GB2312" w:hAnsi="仿宋_GB2312" w:cs="仿宋_GB2312" w:hint="eastAsia"/>
          <w:color w:val="333333"/>
          <w:sz w:val="32"/>
          <w:szCs w:val="32"/>
          <w:shd w:val="clear" w:color="auto" w:fill="FFFFFF"/>
        </w:rPr>
        <w:t xml:space="preserve">　律师、律师事务所从事证券法律业务有下列情形之一的，中国证监会及其派出机构可以采取责令改正、监管谈话、出具警示函等措施：</w:t>
      </w:r>
      <w:r>
        <w:rPr>
          <w:rFonts w:ascii="仿宋_GB2312" w:eastAsia="仿宋_GB2312" w:hAnsi="仿宋_GB2312" w:cs="仿宋_GB2312" w:hint="eastAsia"/>
          <w:color w:val="333333"/>
          <w:sz w:val="32"/>
          <w:szCs w:val="32"/>
          <w:shd w:val="clear" w:color="auto" w:fill="FFFFFF"/>
        </w:rPr>
        <w:t xml:space="preserve"> </w:t>
      </w:r>
    </w:p>
    <w:p w14:paraId="22558E6E"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（一）未按照本办法第十二条的规定勤</w:t>
      </w:r>
      <w:r>
        <w:rPr>
          <w:rFonts w:ascii="仿宋_GB2312" w:eastAsia="仿宋_GB2312" w:hAnsi="仿宋_GB2312" w:cs="仿宋_GB2312" w:hint="eastAsia"/>
          <w:color w:val="333333"/>
          <w:sz w:val="32"/>
          <w:szCs w:val="32"/>
          <w:shd w:val="clear" w:color="auto" w:fill="FFFFFF"/>
        </w:rPr>
        <w:t>勉尽责，对所依据的文件资料内容的真实性、准确性、完整性进行核查和验证；</w:t>
      </w:r>
      <w:r>
        <w:rPr>
          <w:rFonts w:ascii="仿宋_GB2312" w:eastAsia="仿宋_GB2312" w:hAnsi="仿宋_GB2312" w:cs="仿宋_GB2312" w:hint="eastAsia"/>
          <w:color w:val="333333"/>
          <w:sz w:val="32"/>
          <w:szCs w:val="32"/>
          <w:shd w:val="clear" w:color="auto" w:fill="FFFFFF"/>
        </w:rPr>
        <w:t xml:space="preserve">  </w:t>
      </w:r>
    </w:p>
    <w:p w14:paraId="4745CA62"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（二）未按照本办法第十三条的规定编制核查和验证计划；</w:t>
      </w:r>
      <w:r>
        <w:rPr>
          <w:rFonts w:ascii="仿宋_GB2312" w:eastAsia="仿宋_GB2312" w:hAnsi="仿宋_GB2312" w:cs="仿宋_GB2312" w:hint="eastAsia"/>
          <w:color w:val="333333"/>
          <w:sz w:val="32"/>
          <w:szCs w:val="32"/>
          <w:shd w:val="clear" w:color="auto" w:fill="FFFFFF"/>
        </w:rPr>
        <w:t xml:space="preserve"> </w:t>
      </w:r>
    </w:p>
    <w:p w14:paraId="5B71E2D3" w14:textId="77777777" w:rsidR="009342B8" w:rsidRDefault="00D16C8F">
      <w:pPr>
        <w:ind w:firstLineChars="100" w:firstLine="32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 xml:space="preserve">　（三）未按照本办法第十七条的规定要求委托人予以纠正、补充，或者履行报告义务；</w:t>
      </w:r>
      <w:r>
        <w:rPr>
          <w:rFonts w:ascii="仿宋_GB2312" w:eastAsia="仿宋_GB2312" w:hAnsi="仿宋_GB2312" w:cs="仿宋_GB2312" w:hint="eastAsia"/>
          <w:color w:val="333333"/>
          <w:sz w:val="32"/>
          <w:szCs w:val="32"/>
          <w:shd w:val="clear" w:color="auto" w:fill="FFFFFF"/>
        </w:rPr>
        <w:t xml:space="preserve"> </w:t>
      </w:r>
    </w:p>
    <w:p w14:paraId="3B178E99"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（四）未按照本办法第二十二条的规定在法律意见中</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说明；</w:t>
      </w:r>
      <w:r>
        <w:rPr>
          <w:rFonts w:ascii="仿宋_GB2312" w:eastAsia="仿宋_GB2312" w:hAnsi="仿宋_GB2312" w:cs="仿宋_GB2312" w:hint="eastAsia"/>
          <w:color w:val="333333"/>
          <w:sz w:val="32"/>
          <w:szCs w:val="32"/>
          <w:shd w:val="clear" w:color="auto" w:fill="FFFFFF"/>
        </w:rPr>
        <w:t xml:space="preserve"> </w:t>
      </w:r>
    </w:p>
    <w:p w14:paraId="11C6442C"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（五）未按照本办法第二十三条的规定讨论复核法律意见；</w:t>
      </w:r>
      <w:r>
        <w:rPr>
          <w:rFonts w:ascii="仿宋_GB2312" w:eastAsia="仿宋_GB2312" w:hAnsi="仿宋_GB2312" w:cs="仿宋_GB2312" w:hint="eastAsia"/>
          <w:color w:val="333333"/>
          <w:sz w:val="32"/>
          <w:szCs w:val="32"/>
          <w:shd w:val="clear" w:color="auto" w:fill="FFFFFF"/>
        </w:rPr>
        <w:t xml:space="preserve"> </w:t>
      </w:r>
    </w:p>
    <w:p w14:paraId="7E32157C"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（六）未按照本办法第二十七条的规定履行告知义务；</w:t>
      </w:r>
      <w:r>
        <w:rPr>
          <w:rFonts w:ascii="仿宋_GB2312" w:eastAsia="仿宋_GB2312" w:hAnsi="仿宋_GB2312" w:cs="仿宋_GB2312" w:hint="eastAsia"/>
          <w:color w:val="333333"/>
          <w:sz w:val="32"/>
          <w:szCs w:val="32"/>
          <w:shd w:val="clear" w:color="auto" w:fill="FFFFFF"/>
        </w:rPr>
        <w:t xml:space="preserve"> </w:t>
      </w:r>
    </w:p>
    <w:p w14:paraId="626F3D84"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（七）法律意见的依据不适当或者不充分，法律分析有明显失误；</w:t>
      </w:r>
      <w:r>
        <w:rPr>
          <w:rFonts w:ascii="仿宋_GB2312" w:eastAsia="仿宋_GB2312" w:hAnsi="仿宋_GB2312" w:cs="仿宋_GB2312" w:hint="eastAsia"/>
          <w:color w:val="333333"/>
          <w:sz w:val="32"/>
          <w:szCs w:val="32"/>
          <w:shd w:val="clear" w:color="auto" w:fill="FFFFFF"/>
        </w:rPr>
        <w:t xml:space="preserve"> </w:t>
      </w:r>
    </w:p>
    <w:p w14:paraId="6097DA60"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3CA18485"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（八）法律意见的结论不明确或者与核查和验证的结果不对应；</w:t>
      </w:r>
      <w:r>
        <w:rPr>
          <w:rFonts w:ascii="仿宋_GB2312" w:eastAsia="仿宋_GB2312" w:hAnsi="仿宋_GB2312" w:cs="仿宋_GB2312" w:hint="eastAsia"/>
          <w:color w:val="333333"/>
          <w:sz w:val="32"/>
          <w:szCs w:val="32"/>
          <w:shd w:val="clear" w:color="auto" w:fill="FFFFFF"/>
        </w:rPr>
        <w:t xml:space="preserve"> </w:t>
      </w:r>
    </w:p>
    <w:p w14:paraId="1B65AE85"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（九）</w:t>
      </w:r>
      <w:r>
        <w:rPr>
          <w:rFonts w:ascii="仿宋_GB2312" w:eastAsia="仿宋_GB2312" w:hAnsi="仿宋_GB2312" w:cs="仿宋_GB2312" w:hint="eastAsia"/>
          <w:color w:val="333333"/>
          <w:sz w:val="32"/>
          <w:szCs w:val="32"/>
          <w:shd w:val="clear" w:color="auto" w:fill="FFFFFF"/>
        </w:rPr>
        <w:t>未按照本办法第十八条的规定制作工作底稿；</w:t>
      </w:r>
      <w:r>
        <w:rPr>
          <w:rFonts w:ascii="仿宋_GB2312" w:eastAsia="仿宋_GB2312" w:hAnsi="仿宋_GB2312" w:cs="仿宋_GB2312" w:hint="eastAsia"/>
          <w:color w:val="333333"/>
          <w:sz w:val="32"/>
          <w:szCs w:val="32"/>
          <w:shd w:val="clear" w:color="auto" w:fill="FFFFFF"/>
        </w:rPr>
        <w:t xml:space="preserve"> </w:t>
      </w:r>
    </w:p>
    <w:p w14:paraId="26E4F3BE"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（十）未按照本办法第十九条的规定保存工作底稿；</w:t>
      </w:r>
      <w:r>
        <w:rPr>
          <w:rFonts w:ascii="仿宋_GB2312" w:eastAsia="仿宋_GB2312" w:hAnsi="仿宋_GB2312" w:cs="仿宋_GB2312" w:hint="eastAsia"/>
          <w:color w:val="333333"/>
          <w:sz w:val="32"/>
          <w:szCs w:val="32"/>
          <w:shd w:val="clear" w:color="auto" w:fill="FFFFFF"/>
        </w:rPr>
        <w:t xml:space="preserve"> </w:t>
      </w:r>
    </w:p>
    <w:p w14:paraId="3867882E"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（十一）法律意见书不符合规定内容或者格式；</w:t>
      </w:r>
      <w:r>
        <w:rPr>
          <w:rFonts w:ascii="仿宋_GB2312" w:eastAsia="仿宋_GB2312" w:hAnsi="仿宋_GB2312" w:cs="仿宋_GB2312" w:hint="eastAsia"/>
          <w:color w:val="333333"/>
          <w:sz w:val="32"/>
          <w:szCs w:val="32"/>
          <w:shd w:val="clear" w:color="auto" w:fill="FFFFFF"/>
        </w:rPr>
        <w:t xml:space="preserve"> </w:t>
      </w:r>
    </w:p>
    <w:p w14:paraId="76E0237A"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（十二）法律意见书等文件存在严重文字错误等文书质量问题；</w:t>
      </w:r>
      <w:r>
        <w:rPr>
          <w:rFonts w:ascii="仿宋_GB2312" w:eastAsia="仿宋_GB2312" w:hAnsi="仿宋_GB2312" w:cs="仿宋_GB2312" w:hint="eastAsia"/>
          <w:color w:val="333333"/>
          <w:sz w:val="32"/>
          <w:szCs w:val="32"/>
          <w:shd w:val="clear" w:color="auto" w:fill="FFFFFF"/>
        </w:rPr>
        <w:t xml:space="preserve"> </w:t>
      </w:r>
    </w:p>
    <w:p w14:paraId="0FBDE633"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（十三）违反业务规则的其他情形。</w:t>
      </w:r>
      <w:r>
        <w:rPr>
          <w:rFonts w:ascii="仿宋_GB2312" w:eastAsia="仿宋_GB2312" w:hAnsi="仿宋_GB2312" w:cs="仿宋_GB2312" w:hint="eastAsia"/>
          <w:color w:val="333333"/>
          <w:sz w:val="32"/>
          <w:szCs w:val="32"/>
          <w:shd w:val="clear" w:color="auto" w:fill="FFFFFF"/>
        </w:rPr>
        <w:t xml:space="preserve"> </w:t>
      </w:r>
    </w:p>
    <w:p w14:paraId="0334F525"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第三十二条</w:t>
      </w:r>
      <w:r>
        <w:rPr>
          <w:rFonts w:ascii="仿宋_GB2312" w:eastAsia="仿宋_GB2312" w:hAnsi="仿宋_GB2312" w:cs="仿宋_GB2312" w:hint="eastAsia"/>
          <w:color w:val="333333"/>
          <w:sz w:val="32"/>
          <w:szCs w:val="32"/>
          <w:shd w:val="clear" w:color="auto" w:fill="FFFFFF"/>
        </w:rPr>
        <w:t xml:space="preserve">　中国证监会及其派出机构</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监管谈话决定的，应当将监管谈话的对象、原因、时间、地点等以书面形式通知律师或者律师事务所负责人。律师或者律师事务所负责人应当按照通知要求，接受监管谈话。</w:t>
      </w:r>
      <w:r>
        <w:rPr>
          <w:rFonts w:ascii="仿宋_GB2312" w:eastAsia="仿宋_GB2312" w:hAnsi="仿宋_GB2312" w:cs="仿宋_GB2312" w:hint="eastAsia"/>
          <w:color w:val="333333"/>
          <w:sz w:val="32"/>
          <w:szCs w:val="32"/>
          <w:shd w:val="clear" w:color="auto" w:fill="FFFFFF"/>
        </w:rPr>
        <w:t xml:space="preserve"> </w:t>
      </w:r>
    </w:p>
    <w:p w14:paraId="21AD2BEA"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中国证监会及其派出机构对律师或者律师事务所负责人监管谈话，可以会同或者委托司法行政机关进行。</w:t>
      </w:r>
      <w:r>
        <w:rPr>
          <w:rFonts w:ascii="仿宋_GB2312" w:eastAsia="仿宋_GB2312" w:hAnsi="仿宋_GB2312" w:cs="仿宋_GB2312" w:hint="eastAsia"/>
          <w:color w:val="333333"/>
          <w:sz w:val="32"/>
          <w:szCs w:val="32"/>
          <w:shd w:val="clear" w:color="auto" w:fill="FFFFFF"/>
        </w:rPr>
        <w:t xml:space="preserve"> </w:t>
      </w:r>
    </w:p>
    <w:p w14:paraId="0B7A6E94"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进行监管谈话，应当有</w:t>
      </w: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名以上工作人员在场，并对监管谈话的内容</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书面记录。</w:t>
      </w:r>
      <w:r>
        <w:rPr>
          <w:rFonts w:ascii="仿宋_GB2312" w:eastAsia="仿宋_GB2312" w:hAnsi="仿宋_GB2312" w:cs="仿宋_GB2312" w:hint="eastAsia"/>
          <w:color w:val="333333"/>
          <w:sz w:val="32"/>
          <w:szCs w:val="32"/>
          <w:shd w:val="clear" w:color="auto" w:fill="FFFFFF"/>
        </w:rPr>
        <w:t xml:space="preserve"> </w:t>
      </w:r>
    </w:p>
    <w:p w14:paraId="72F0E194"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第三十三条</w:t>
      </w:r>
      <w:r>
        <w:rPr>
          <w:rFonts w:ascii="仿宋_GB2312" w:eastAsia="仿宋_GB2312" w:hAnsi="仿宋_GB2312" w:cs="仿宋_GB2312" w:hint="eastAsia"/>
          <w:color w:val="333333"/>
          <w:sz w:val="32"/>
          <w:szCs w:val="32"/>
          <w:shd w:val="clear" w:color="auto" w:fill="FFFFFF"/>
        </w:rPr>
        <w:t xml:space="preserve">　中国证监会及其派出机构或者司法行政机关对律师、律师事务所采取责令改正、监管谈话、出具警示函等措</w:t>
      </w:r>
      <w:r>
        <w:rPr>
          <w:rFonts w:ascii="仿宋_GB2312" w:eastAsia="仿宋_GB2312" w:hAnsi="仿宋_GB2312" w:cs="仿宋_GB2312" w:hint="eastAsia"/>
          <w:color w:val="333333"/>
          <w:sz w:val="32"/>
          <w:szCs w:val="32"/>
          <w:shd w:val="clear" w:color="auto" w:fill="FFFFFF"/>
        </w:rPr>
        <w:lastRenderedPageBreak/>
        <w:t>施的，律师、律师事务所应当按照要求改正所存在的问题，提高证券法律业务水平。</w:t>
      </w:r>
      <w:r>
        <w:rPr>
          <w:rFonts w:ascii="仿宋_GB2312" w:eastAsia="仿宋_GB2312" w:hAnsi="仿宋_GB2312" w:cs="仿宋_GB2312" w:hint="eastAsia"/>
          <w:color w:val="333333"/>
          <w:sz w:val="32"/>
          <w:szCs w:val="32"/>
          <w:shd w:val="clear" w:color="auto" w:fill="FFFFFF"/>
        </w:rPr>
        <w:t xml:space="preserve"> </w:t>
      </w:r>
    </w:p>
    <w:p w14:paraId="1E0AE55A"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第三十四条</w:t>
      </w:r>
      <w:r>
        <w:rPr>
          <w:rFonts w:ascii="仿宋_GB2312" w:eastAsia="仿宋_GB2312" w:hAnsi="仿宋_GB2312" w:cs="仿宋_GB2312" w:hint="eastAsia"/>
          <w:color w:val="333333"/>
          <w:sz w:val="32"/>
          <w:szCs w:val="32"/>
          <w:shd w:val="clear" w:color="auto" w:fill="FFFFFF"/>
        </w:rPr>
        <w:t xml:space="preserve">　律师、律师事务所负责人未按照规定接受监管谈话，或者未按照要求改正所存在问题的，中国证监会及其派出机构或者司法行政机关可以责令其限期整改。</w:t>
      </w:r>
      <w:r>
        <w:rPr>
          <w:rFonts w:ascii="仿宋_GB2312" w:eastAsia="仿宋_GB2312" w:hAnsi="仿宋_GB2312" w:cs="仿宋_GB2312" w:hint="eastAsia"/>
          <w:color w:val="333333"/>
          <w:sz w:val="32"/>
          <w:szCs w:val="32"/>
          <w:shd w:val="clear" w:color="auto" w:fill="FFFFFF"/>
        </w:rPr>
        <w:t xml:space="preserve"> </w:t>
      </w:r>
    </w:p>
    <w:p w14:paraId="230D6778"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w:t>
      </w:r>
      <w:r>
        <w:rPr>
          <w:rFonts w:ascii="黑体" w:eastAsia="黑体" w:hAnsi="黑体" w:cs="黑体" w:hint="eastAsia"/>
          <w:color w:val="333333"/>
          <w:sz w:val="32"/>
          <w:szCs w:val="32"/>
          <w:shd w:val="clear" w:color="auto" w:fill="FFFFFF"/>
        </w:rPr>
        <w:t>三十五条</w:t>
      </w:r>
      <w:r>
        <w:rPr>
          <w:rFonts w:ascii="仿宋_GB2312" w:eastAsia="仿宋_GB2312" w:hAnsi="仿宋_GB2312" w:cs="仿宋_GB2312" w:hint="eastAsia"/>
          <w:color w:val="333333"/>
          <w:sz w:val="32"/>
          <w:szCs w:val="32"/>
          <w:shd w:val="clear" w:color="auto" w:fill="FFFFFF"/>
        </w:rPr>
        <w:t xml:space="preserve">　律师、律师事务所被中国证监会及其派出机构、司法行政机关立案调查或者责令整改的，在调查、整改期间，中国证监会及其派出机构暂不受理和审核该律师、律师事务所出具的法律意见书等文件。</w:t>
      </w:r>
      <w:r>
        <w:rPr>
          <w:rFonts w:ascii="仿宋_GB2312" w:eastAsia="仿宋_GB2312" w:hAnsi="仿宋_GB2312" w:cs="仿宋_GB2312" w:hint="eastAsia"/>
          <w:color w:val="333333"/>
          <w:sz w:val="32"/>
          <w:szCs w:val="32"/>
          <w:shd w:val="clear" w:color="auto" w:fill="FFFFFF"/>
        </w:rPr>
        <w:t xml:space="preserve"> </w:t>
      </w:r>
    </w:p>
    <w:p w14:paraId="54471BCB"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4702133C" w14:textId="77777777" w:rsidR="009342B8" w:rsidRDefault="00D16C8F">
      <w:pPr>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第六章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法律责任</w:t>
      </w:r>
    </w:p>
    <w:p w14:paraId="35A8D27E"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28A0029E"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律师事务所及其指派的律师从事证券法律业务，违反《证券法》和有关证券管理的行政法规，应当给予行政处罚的，由中国证监会依据《证券法》和有关证券管理的行政法规实施处罚；需要对律师事务所给予停业整顿处罚、对律师给予停止执业或者吊销律师执业证书处罚的，由司法行政机关依法实施处罚。</w:t>
      </w:r>
      <w:r>
        <w:rPr>
          <w:rFonts w:ascii="仿宋_GB2312" w:eastAsia="仿宋_GB2312" w:hAnsi="仿宋_GB2312" w:cs="仿宋_GB2312" w:hint="eastAsia"/>
          <w:color w:val="333333"/>
          <w:sz w:val="32"/>
          <w:szCs w:val="32"/>
          <w:shd w:val="clear" w:color="auto" w:fill="FFFFFF"/>
        </w:rPr>
        <w:t xml:space="preserve"> </w:t>
      </w:r>
    </w:p>
    <w:p w14:paraId="1D912EE2"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65C05284"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第三十七条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律师事务所从事证券法律业务，未勤勉尽责，所制作、出具的文件有虚假记载、误导性陈述或者重大遗漏的，由中国证监会依照《证券法》第二百二十三条的规定实施处罚。</w:t>
      </w:r>
      <w:r>
        <w:rPr>
          <w:rFonts w:ascii="仿宋_GB2312" w:eastAsia="仿宋_GB2312" w:hAnsi="仿宋_GB2312" w:cs="仿宋_GB2312" w:hint="eastAsia"/>
          <w:color w:val="333333"/>
          <w:sz w:val="32"/>
          <w:szCs w:val="32"/>
          <w:shd w:val="clear" w:color="auto" w:fill="FFFFFF"/>
        </w:rPr>
        <w:t xml:space="preserve"> </w:t>
      </w:r>
    </w:p>
    <w:p w14:paraId="1E2A778F"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律师事务所从事证券法律业务，未按照本办法第十九条的规定保存工作底稿的，由中国证监会依照《证券法》第二百二十五条的规定实施处罚。</w:t>
      </w:r>
      <w:r>
        <w:rPr>
          <w:rFonts w:ascii="仿宋_GB2312" w:eastAsia="仿宋_GB2312" w:hAnsi="仿宋_GB2312" w:cs="仿宋_GB2312" w:hint="eastAsia"/>
          <w:color w:val="333333"/>
          <w:sz w:val="32"/>
          <w:szCs w:val="32"/>
          <w:shd w:val="clear" w:color="auto" w:fill="FFFFFF"/>
        </w:rPr>
        <w:t xml:space="preserve"> </w:t>
      </w:r>
    </w:p>
    <w:p w14:paraId="5E39681D"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律师事务所从事证券法律业务，有本办法第三十一条第（一）项至第（八）项规定情形之一的，由中国证监会依照《证券法》第二百二十六条第三款的规定实施处罚。</w:t>
      </w:r>
      <w:r>
        <w:rPr>
          <w:rFonts w:ascii="仿宋_GB2312" w:eastAsia="仿宋_GB2312" w:hAnsi="仿宋_GB2312" w:cs="仿宋_GB2312" w:hint="eastAsia"/>
          <w:color w:val="333333"/>
          <w:sz w:val="32"/>
          <w:szCs w:val="32"/>
          <w:shd w:val="clear" w:color="auto" w:fill="FFFFFF"/>
        </w:rPr>
        <w:t xml:space="preserve"> </w:t>
      </w:r>
    </w:p>
    <w:p w14:paraId="5B5BFF18" w14:textId="77777777" w:rsidR="009342B8" w:rsidRDefault="00D16C8F">
      <w:pPr>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第四十条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律师从事证券法律</w:t>
      </w:r>
      <w:r>
        <w:rPr>
          <w:rFonts w:ascii="仿宋_GB2312" w:eastAsia="仿宋_GB2312" w:hAnsi="仿宋_GB2312" w:cs="仿宋_GB2312" w:hint="eastAsia"/>
          <w:color w:val="333333"/>
          <w:sz w:val="32"/>
          <w:szCs w:val="32"/>
          <w:shd w:val="clear" w:color="auto" w:fill="FFFFFF"/>
        </w:rPr>
        <w:t>业务，违反《证券法》、有关行政法规和本办法规定，情节严重的，中国证监会可以依照《证券法》第二百三十三条的规定，对其采取证券市场禁入的措施。</w:t>
      </w:r>
      <w:r>
        <w:rPr>
          <w:rFonts w:ascii="仿宋_GB2312" w:eastAsia="仿宋_GB2312" w:hAnsi="仿宋_GB2312" w:cs="仿宋_GB2312" w:hint="eastAsia"/>
          <w:color w:val="333333"/>
          <w:sz w:val="32"/>
          <w:szCs w:val="32"/>
          <w:shd w:val="clear" w:color="auto" w:fill="FFFFFF"/>
        </w:rPr>
        <w:t xml:space="preserve"> </w:t>
      </w:r>
    </w:p>
    <w:p w14:paraId="73561E66"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第四十一条</w:t>
      </w:r>
      <w:r>
        <w:rPr>
          <w:rFonts w:ascii="仿宋_GB2312" w:eastAsia="仿宋_GB2312" w:hAnsi="仿宋_GB2312" w:cs="仿宋_GB2312" w:hint="eastAsia"/>
          <w:color w:val="333333"/>
          <w:sz w:val="32"/>
          <w:szCs w:val="32"/>
          <w:shd w:val="clear" w:color="auto" w:fill="FFFFFF"/>
        </w:rPr>
        <w:t xml:space="preserve">　律师事务所及其指派的律师从事证券法律业务，违反《律师法》和有关律师执业管理规定的，由司法行政机关给予相应的行政处罚。</w:t>
      </w:r>
      <w:r>
        <w:rPr>
          <w:rFonts w:ascii="仿宋_GB2312" w:eastAsia="仿宋_GB2312" w:hAnsi="仿宋_GB2312" w:cs="仿宋_GB2312" w:hint="eastAsia"/>
          <w:color w:val="333333"/>
          <w:sz w:val="32"/>
          <w:szCs w:val="32"/>
          <w:shd w:val="clear" w:color="auto" w:fill="FFFFFF"/>
        </w:rPr>
        <w:t xml:space="preserve"> </w:t>
      </w:r>
    </w:p>
    <w:p w14:paraId="49D9115C"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律师事务所及其指派的律师从事证券法律业务，违反律师行业规范的，由律师协会给予相应的行业惩戒。</w:t>
      </w:r>
      <w:r>
        <w:rPr>
          <w:rFonts w:ascii="仿宋_GB2312" w:eastAsia="仿宋_GB2312" w:hAnsi="仿宋_GB2312" w:cs="仿宋_GB2312" w:hint="eastAsia"/>
          <w:color w:val="333333"/>
          <w:sz w:val="32"/>
          <w:szCs w:val="32"/>
          <w:shd w:val="clear" w:color="auto" w:fill="FFFFFF"/>
        </w:rPr>
        <w:t xml:space="preserve"> </w:t>
      </w:r>
    </w:p>
    <w:p w14:paraId="277BDC40"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第四十二条</w:t>
      </w:r>
      <w:r>
        <w:rPr>
          <w:rFonts w:ascii="仿宋_GB2312" w:eastAsia="仿宋_GB2312" w:hAnsi="仿宋_GB2312" w:cs="仿宋_GB2312" w:hint="eastAsia"/>
          <w:color w:val="333333"/>
          <w:sz w:val="32"/>
          <w:szCs w:val="32"/>
          <w:shd w:val="clear" w:color="auto" w:fill="FFFFFF"/>
        </w:rPr>
        <w:t xml:space="preserve">　律师事务所及其指派的律师违反规定从事证券法律业务，涉嫌犯罪的，依法移送司法机关处理。</w:t>
      </w:r>
      <w:r>
        <w:rPr>
          <w:rFonts w:ascii="仿宋_GB2312" w:eastAsia="仿宋_GB2312" w:hAnsi="仿宋_GB2312" w:cs="仿宋_GB2312" w:hint="eastAsia"/>
          <w:color w:val="333333"/>
          <w:sz w:val="32"/>
          <w:szCs w:val="32"/>
          <w:shd w:val="clear" w:color="auto" w:fill="FFFFFF"/>
        </w:rPr>
        <w:t xml:space="preserve"> </w:t>
      </w:r>
    </w:p>
    <w:p w14:paraId="55BD5752"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5BCBB6FC"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中国证监会及其派出机构、司</w:t>
      </w:r>
      <w:r>
        <w:rPr>
          <w:rFonts w:ascii="仿宋_GB2312" w:eastAsia="仿宋_GB2312" w:hAnsi="仿宋_GB2312" w:cs="仿宋_GB2312" w:hint="eastAsia"/>
          <w:color w:val="333333"/>
          <w:sz w:val="32"/>
          <w:szCs w:val="32"/>
          <w:shd w:val="clear" w:color="auto" w:fill="FFFFFF"/>
        </w:rPr>
        <w:t>法行政机关在查处律师事务所、律师从事证券法律业务的违法行为的工作中，应当相互配合，互通情况，建立协调协商机制。对于依法应当由对方实施处罚的，及时移送对方处理；一方实施处罚后，应当将处罚结果书面告知另一方，并抄送律师协会。</w:t>
      </w:r>
      <w:r>
        <w:rPr>
          <w:rFonts w:ascii="仿宋_GB2312" w:eastAsia="仿宋_GB2312" w:hAnsi="仿宋_GB2312" w:cs="仿宋_GB2312" w:hint="eastAsia"/>
          <w:color w:val="333333"/>
          <w:sz w:val="32"/>
          <w:szCs w:val="32"/>
          <w:shd w:val="clear" w:color="auto" w:fill="FFFFFF"/>
        </w:rPr>
        <w:t xml:space="preserve"> </w:t>
      </w:r>
    </w:p>
    <w:p w14:paraId="3137C55A"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439AE570" w14:textId="77777777" w:rsidR="009342B8" w:rsidRDefault="00D16C8F">
      <w:pPr>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第七章</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附</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则</w:t>
      </w:r>
    </w:p>
    <w:p w14:paraId="2860C810"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23E7E781"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第四十四条</w:t>
      </w:r>
      <w:r>
        <w:rPr>
          <w:rFonts w:ascii="仿宋_GB2312" w:eastAsia="仿宋_GB2312" w:hAnsi="仿宋_GB2312" w:cs="仿宋_GB2312" w:hint="eastAsia"/>
          <w:color w:val="333333"/>
          <w:sz w:val="32"/>
          <w:szCs w:val="32"/>
          <w:shd w:val="clear" w:color="auto" w:fill="FFFFFF"/>
        </w:rPr>
        <w:t xml:space="preserve">　律师事务所及其指派的律师从事期货法律业务，参照本办法执行。</w:t>
      </w:r>
      <w:r>
        <w:rPr>
          <w:rFonts w:ascii="仿宋_GB2312" w:eastAsia="仿宋_GB2312" w:hAnsi="仿宋_GB2312" w:cs="仿宋_GB2312" w:hint="eastAsia"/>
          <w:color w:val="333333"/>
          <w:sz w:val="32"/>
          <w:szCs w:val="32"/>
          <w:shd w:val="clear" w:color="auto" w:fill="FFFFFF"/>
        </w:rPr>
        <w:t xml:space="preserve"> </w:t>
      </w:r>
    </w:p>
    <w:p w14:paraId="12A9039A" w14:textId="77777777" w:rsidR="009342B8" w:rsidRDefault="00D16C8F">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本办法自</w:t>
      </w:r>
      <w:r>
        <w:rPr>
          <w:rFonts w:ascii="仿宋_GB2312" w:eastAsia="仿宋_GB2312" w:hAnsi="仿宋_GB2312" w:cs="仿宋_GB2312" w:hint="eastAsia"/>
          <w:color w:val="333333"/>
          <w:sz w:val="32"/>
          <w:szCs w:val="32"/>
          <w:shd w:val="clear" w:color="auto" w:fill="FFFFFF"/>
        </w:rPr>
        <w:t>2007</w:t>
      </w:r>
      <w:r>
        <w:rPr>
          <w:rFonts w:ascii="仿宋_GB2312" w:eastAsia="仿宋_GB2312" w:hAnsi="仿宋_GB2312" w:cs="仿宋_GB2312" w:hint="eastAsia"/>
          <w:color w:val="333333"/>
          <w:sz w:val="32"/>
          <w:szCs w:val="32"/>
          <w:shd w:val="clear" w:color="auto" w:fill="FFFFFF"/>
        </w:rPr>
        <w:t>年</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月</w:t>
      </w: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日起施行。《中国证券监督管理委员会关于加强律师从事证券法律业务管理的通知》</w:t>
      </w:r>
      <w:r>
        <w:rPr>
          <w:rFonts w:ascii="仿宋_GB2312" w:eastAsia="仿宋_GB2312" w:hAnsi="仿宋_GB2312" w:cs="仿宋_GB2312" w:hint="eastAsia"/>
          <w:color w:val="333333"/>
          <w:sz w:val="32"/>
          <w:szCs w:val="32"/>
          <w:shd w:val="clear" w:color="auto" w:fill="FFFFFF"/>
        </w:rPr>
        <w:t>(</w:t>
      </w:r>
      <w:proofErr w:type="gramStart"/>
      <w:r>
        <w:rPr>
          <w:rFonts w:ascii="仿宋_GB2312" w:eastAsia="仿宋_GB2312" w:hAnsi="仿宋_GB2312" w:cs="仿宋_GB2312" w:hint="eastAsia"/>
          <w:color w:val="333333"/>
          <w:sz w:val="32"/>
          <w:szCs w:val="32"/>
          <w:shd w:val="clear" w:color="auto" w:fill="FFFFFF"/>
        </w:rPr>
        <w:t>证监法字</w:t>
      </w:r>
      <w:proofErr w:type="gramEnd"/>
      <w:r>
        <w:rPr>
          <w:rFonts w:ascii="仿宋_GB2312" w:eastAsia="仿宋_GB2312" w:hAnsi="仿宋_GB2312" w:cs="仿宋_GB2312" w:hint="eastAsia"/>
          <w:color w:val="333333"/>
          <w:sz w:val="32"/>
          <w:szCs w:val="32"/>
          <w:shd w:val="clear" w:color="auto" w:fill="FFFFFF"/>
        </w:rPr>
        <w:t>[1998]1</w:t>
      </w:r>
      <w:r>
        <w:rPr>
          <w:rFonts w:ascii="仿宋_GB2312" w:eastAsia="仿宋_GB2312" w:hAnsi="仿宋_GB2312" w:cs="仿宋_GB2312" w:hint="eastAsia"/>
          <w:color w:val="333333"/>
          <w:sz w:val="32"/>
          <w:szCs w:val="32"/>
          <w:shd w:val="clear" w:color="auto" w:fill="FFFFFF"/>
        </w:rPr>
        <w:t>号</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同时废止。</w:t>
      </w:r>
      <w:r>
        <w:rPr>
          <w:rFonts w:ascii="仿宋_GB2312" w:eastAsia="仿宋_GB2312" w:hAnsi="仿宋_GB2312" w:cs="仿宋_GB2312" w:hint="eastAsia"/>
          <w:color w:val="333333"/>
          <w:sz w:val="32"/>
          <w:szCs w:val="32"/>
          <w:shd w:val="clear" w:color="auto" w:fill="FFFFFF"/>
        </w:rPr>
        <w:t xml:space="preserve"> </w:t>
      </w:r>
    </w:p>
    <w:p w14:paraId="78FBE636"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p w14:paraId="72BB9974" w14:textId="77777777" w:rsidR="009342B8" w:rsidRDefault="009342B8">
      <w:pPr>
        <w:ind w:firstLineChars="200" w:firstLine="640"/>
        <w:rPr>
          <w:rFonts w:ascii="仿宋_GB2312" w:eastAsia="仿宋_GB2312" w:hAnsi="仿宋_GB2312" w:cs="仿宋_GB2312"/>
          <w:color w:val="333333"/>
          <w:sz w:val="32"/>
          <w:szCs w:val="32"/>
          <w:shd w:val="clear" w:color="auto" w:fill="FFFFFF"/>
        </w:rPr>
      </w:pPr>
    </w:p>
    <w:sectPr w:rsidR="009342B8">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1BBFE" w14:textId="77777777" w:rsidR="00D16C8F" w:rsidRDefault="00D16C8F">
      <w:r>
        <w:separator/>
      </w:r>
    </w:p>
  </w:endnote>
  <w:endnote w:type="continuationSeparator" w:id="0">
    <w:p w14:paraId="7ED8DD03" w14:textId="77777777" w:rsidR="00D16C8F" w:rsidRDefault="00D1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A6E43" w14:textId="77777777" w:rsidR="009342B8" w:rsidRDefault="00D16C8F">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467F1008" wp14:editId="1396E7C3">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F1DAE" w14:textId="77777777" w:rsidR="009342B8" w:rsidRDefault="00D16C8F">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67F1008"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90F1DAE" w14:textId="77777777" w:rsidR="009342B8" w:rsidRDefault="00D16C8F">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5D04DE60" w14:textId="77777777" w:rsidR="009342B8" w:rsidRDefault="00D16C8F">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1F45EA0D" wp14:editId="5830AFC4">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B078A2"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1ED3E125" w14:textId="77777777" w:rsidR="009342B8" w:rsidRDefault="009342B8">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66312" w14:textId="77777777" w:rsidR="00D16C8F" w:rsidRDefault="00D16C8F">
      <w:r>
        <w:separator/>
      </w:r>
    </w:p>
  </w:footnote>
  <w:footnote w:type="continuationSeparator" w:id="0">
    <w:p w14:paraId="09579F1B" w14:textId="77777777" w:rsidR="00D16C8F" w:rsidRDefault="00D16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A4E4B" w14:textId="77777777" w:rsidR="009342B8" w:rsidRDefault="00D16C8F">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25020CEB" wp14:editId="5AB65C5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372DA3"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35EA643F" w14:textId="77777777" w:rsidR="009342B8" w:rsidRDefault="00D16C8F">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2101BF64" wp14:editId="5B1818DF">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806858"/>
    <w:rsid w:val="009342B8"/>
    <w:rsid w:val="00D16C8F"/>
    <w:rsid w:val="019E71BD"/>
    <w:rsid w:val="04B679C3"/>
    <w:rsid w:val="080F63D8"/>
    <w:rsid w:val="09341458"/>
    <w:rsid w:val="0B0912D7"/>
    <w:rsid w:val="152D2DCA"/>
    <w:rsid w:val="1DEC284C"/>
    <w:rsid w:val="1E6523AC"/>
    <w:rsid w:val="22440422"/>
    <w:rsid w:val="284A5BD9"/>
    <w:rsid w:val="2CF25561"/>
    <w:rsid w:val="31A15F24"/>
    <w:rsid w:val="395347B5"/>
    <w:rsid w:val="39A232A0"/>
    <w:rsid w:val="39E745AA"/>
    <w:rsid w:val="3B5A6BBB"/>
    <w:rsid w:val="3EDA13A6"/>
    <w:rsid w:val="42F058B7"/>
    <w:rsid w:val="436109F6"/>
    <w:rsid w:val="441A38D4"/>
    <w:rsid w:val="4BC77339"/>
    <w:rsid w:val="4C9236C5"/>
    <w:rsid w:val="505C172E"/>
    <w:rsid w:val="50722DA8"/>
    <w:rsid w:val="52F46F0B"/>
    <w:rsid w:val="53D8014D"/>
    <w:rsid w:val="55E064E0"/>
    <w:rsid w:val="572C6D10"/>
    <w:rsid w:val="58C14A7E"/>
    <w:rsid w:val="5DB6625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C921573"/>
  <w15:docId w15:val="{4DFB0827-F18F-4E5E-AFF0-149532F18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797</Words>
  <Characters>4543</Characters>
  <Application>Microsoft Office Word</Application>
  <DocSecurity>0</DocSecurity>
  <Lines>37</Lines>
  <Paragraphs>10</Paragraphs>
  <ScaleCrop>false</ScaleCrop>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2021-12-16T06:38:00Z</dcterms:created>
  <dcterms:modified xsi:type="dcterms:W3CDTF">2021-12-16T06:38:00Z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