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39A" w:rsidRDefault="003A639A" w:rsidP="003A639A">
      <w:pPr>
        <w:widowControl/>
        <w:spacing w:line="480" w:lineRule="auto"/>
        <w:jc w:val="center"/>
        <w:rPr>
          <w:rFonts w:ascii="华文中宋" w:eastAsia="华文中宋" w:hAnsi="华文中宋"/>
          <w:color w:val="000000"/>
          <w:sz w:val="36"/>
          <w:szCs w:val="36"/>
        </w:rPr>
      </w:pPr>
      <w:bookmarkStart w:id="0" w:name="_GoBack"/>
      <w:r>
        <w:rPr>
          <w:rFonts w:ascii="华文中宋" w:eastAsia="华文中宋" w:hAnsi="华文中宋" w:hint="eastAsia"/>
          <w:color w:val="000000"/>
          <w:sz w:val="36"/>
          <w:szCs w:val="36"/>
        </w:rPr>
        <w:t>厦门证监局2017年政府信息公开工作年度报告</w:t>
      </w:r>
    </w:p>
    <w:bookmarkEnd w:id="0"/>
    <w:p w:rsidR="003A639A" w:rsidRDefault="003A639A" w:rsidP="003A639A">
      <w:pPr>
        <w:spacing w:line="480" w:lineRule="auto"/>
        <w:ind w:firstLineChars="200" w:firstLine="422"/>
        <w:rPr>
          <w:rFonts w:ascii="宋体" w:hAnsi="宋体"/>
          <w:b/>
          <w:color w:val="000000"/>
          <w:szCs w:val="21"/>
        </w:rPr>
      </w:pPr>
    </w:p>
    <w:p w:rsidR="003A639A" w:rsidRDefault="003A639A" w:rsidP="003A639A">
      <w:pPr>
        <w:spacing w:line="480" w:lineRule="auto"/>
        <w:ind w:firstLineChars="200" w:firstLine="560"/>
        <w:rPr>
          <w:rFonts w:ascii="仿宋_GB2312" w:eastAsia="仿宋_GB2312"/>
          <w:sz w:val="28"/>
          <w:szCs w:val="28"/>
        </w:rPr>
      </w:pPr>
      <w:r>
        <w:rPr>
          <w:rFonts w:ascii="仿宋_GB2312" w:eastAsia="仿宋_GB2312" w:hint="eastAsia"/>
          <w:sz w:val="28"/>
          <w:szCs w:val="28"/>
        </w:rPr>
        <w:t>根据《中华人民共和国政府信息公开条例》（以下简称《条例》）和《中国证券监督管理委员会证券期货监督管理信息公开办法（试行）》的有关规定，现向社会公布厦门证监局2017年政府信息公开工作年度报告。本报告包括主动公开信息情况，依申请公开信息情况，信息公开收费及减免情况，因信息公开申请行政复议及提起行政诉讼情况，存在的主要问题及改进措施。</w:t>
      </w:r>
    </w:p>
    <w:p w:rsidR="003A639A" w:rsidRDefault="003A639A" w:rsidP="003A639A">
      <w:pPr>
        <w:spacing w:line="480" w:lineRule="auto"/>
        <w:ind w:firstLineChars="200" w:firstLine="560"/>
        <w:rPr>
          <w:rFonts w:ascii="黑体" w:eastAsia="黑体" w:hAnsi="黑体"/>
          <w:sz w:val="28"/>
          <w:szCs w:val="28"/>
        </w:rPr>
      </w:pPr>
      <w:r>
        <w:rPr>
          <w:rFonts w:ascii="黑体" w:eastAsia="黑体" w:hAnsi="黑体" w:hint="eastAsia"/>
          <w:sz w:val="28"/>
          <w:szCs w:val="28"/>
        </w:rPr>
        <w:t>一、主动公开信息情况</w:t>
      </w:r>
    </w:p>
    <w:p w:rsidR="003A639A" w:rsidRDefault="003A639A" w:rsidP="003A639A">
      <w:pPr>
        <w:spacing w:line="480" w:lineRule="auto"/>
        <w:ind w:firstLineChars="200" w:firstLine="560"/>
        <w:rPr>
          <w:rFonts w:ascii="仿宋_GB2312" w:eastAsia="仿宋_GB2312"/>
          <w:sz w:val="28"/>
          <w:szCs w:val="28"/>
        </w:rPr>
      </w:pPr>
      <w:r>
        <w:rPr>
          <w:rFonts w:ascii="仿宋_GB2312" w:eastAsia="仿宋_GB2312" w:hint="eastAsia"/>
          <w:sz w:val="28"/>
          <w:szCs w:val="28"/>
        </w:rPr>
        <w:t>2017年，我局通过网站形式对外公开政府信息285条，主要涵盖以下方面。</w:t>
      </w:r>
    </w:p>
    <w:p w:rsidR="003A639A" w:rsidRDefault="003A639A" w:rsidP="003A639A">
      <w:pPr>
        <w:pStyle w:val="a3"/>
        <w:spacing w:line="480" w:lineRule="auto"/>
        <w:ind w:firstLine="562"/>
        <w:rPr>
          <w:rFonts w:ascii="仿宋_GB2312" w:eastAsia="仿宋_GB2312" w:hAnsi="Times New Roman"/>
          <w:b/>
          <w:sz w:val="28"/>
          <w:szCs w:val="28"/>
        </w:rPr>
      </w:pPr>
      <w:r>
        <w:rPr>
          <w:rFonts w:ascii="仿宋_GB2312" w:eastAsia="仿宋_GB2312" w:hAnsi="Times New Roman" w:hint="eastAsia"/>
          <w:b/>
          <w:sz w:val="28"/>
          <w:szCs w:val="28"/>
        </w:rPr>
        <w:t>（一）行政审批</w:t>
      </w:r>
    </w:p>
    <w:p w:rsidR="003A639A" w:rsidRDefault="003A639A" w:rsidP="003A639A">
      <w:pPr>
        <w:tabs>
          <w:tab w:val="left" w:pos="2552"/>
        </w:tabs>
        <w:spacing w:line="480" w:lineRule="auto"/>
        <w:ind w:firstLineChars="200" w:firstLine="560"/>
        <w:rPr>
          <w:rFonts w:ascii="仿宋_GB2312" w:eastAsia="仿宋_GB2312"/>
          <w:sz w:val="28"/>
          <w:szCs w:val="28"/>
        </w:rPr>
      </w:pPr>
      <w:r>
        <w:rPr>
          <w:rFonts w:ascii="仿宋_GB2312" w:eastAsia="仿宋_GB2312" w:hint="eastAsia"/>
          <w:sz w:val="28"/>
          <w:szCs w:val="28"/>
        </w:rPr>
        <w:t>加强对行政许可事项受理、审核过程及结果的公示，行政许可批复文书在印发后一个工作日内即予以公开，坚持每周公布辖区证券期货经营机构行政许可申请受理、审核情况信息。2017年，我局共发布证券期货经营机构行政许可事项审核过程公示信息53条，行政许可批复信息3条。此外，发布辅导备案企业基本信息11条，拟上市公司辅导进度报告信息22条，辅导工作总结报告信息9条。强化网上办事指引，发布相关工作指引信息2条。</w:t>
      </w:r>
    </w:p>
    <w:p w:rsidR="003A639A" w:rsidRDefault="003A639A" w:rsidP="003A639A">
      <w:pPr>
        <w:jc w:val="left"/>
        <w:rPr>
          <w:rFonts w:ascii="仿宋_GB2312" w:eastAsia="仿宋_GB2312"/>
          <w:sz w:val="28"/>
          <w:szCs w:val="28"/>
        </w:rPr>
      </w:pPr>
      <w:r>
        <w:rPr>
          <w:rFonts w:ascii="仿宋_GB2312" w:eastAsia="仿宋_GB2312"/>
          <w:noProof/>
          <w:sz w:val="28"/>
          <w:szCs w:val="28"/>
        </w:rPr>
        <w:lastRenderedPageBreak/>
        <w:drawing>
          <wp:inline distT="0" distB="0" distL="0" distR="0">
            <wp:extent cx="5276850" cy="1905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6850" cy="1905000"/>
                    </a:xfrm>
                    <a:prstGeom prst="rect">
                      <a:avLst/>
                    </a:prstGeom>
                    <a:noFill/>
                    <a:ln>
                      <a:noFill/>
                    </a:ln>
                  </pic:spPr>
                </pic:pic>
              </a:graphicData>
            </a:graphic>
          </wp:inline>
        </w:drawing>
      </w:r>
    </w:p>
    <w:p w:rsidR="003A639A" w:rsidRDefault="003A639A" w:rsidP="003A639A">
      <w:pPr>
        <w:rPr>
          <w:rFonts w:ascii="仿宋_GB2312" w:eastAsia="仿宋_GB2312"/>
          <w:sz w:val="28"/>
          <w:szCs w:val="28"/>
        </w:rPr>
      </w:pPr>
      <w:r>
        <w:rPr>
          <w:rFonts w:ascii="仿宋_GB2312" w:eastAsia="仿宋_GB2312"/>
          <w:noProof/>
          <w:sz w:val="28"/>
          <w:szCs w:val="28"/>
        </w:rPr>
        <w:drawing>
          <wp:inline distT="0" distB="0" distL="0" distR="0">
            <wp:extent cx="5276850" cy="1981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6850" cy="1981200"/>
                    </a:xfrm>
                    <a:prstGeom prst="rect">
                      <a:avLst/>
                    </a:prstGeom>
                    <a:noFill/>
                    <a:ln>
                      <a:noFill/>
                    </a:ln>
                  </pic:spPr>
                </pic:pic>
              </a:graphicData>
            </a:graphic>
          </wp:inline>
        </w:drawing>
      </w:r>
    </w:p>
    <w:p w:rsidR="003A639A" w:rsidRDefault="003A639A" w:rsidP="003A639A">
      <w:pPr>
        <w:spacing w:line="480" w:lineRule="auto"/>
        <w:ind w:firstLineChars="200" w:firstLine="562"/>
        <w:jc w:val="left"/>
        <w:rPr>
          <w:rFonts w:ascii="仿宋_GB2312" w:eastAsia="仿宋_GB2312"/>
          <w:b/>
          <w:sz w:val="28"/>
          <w:szCs w:val="28"/>
        </w:rPr>
      </w:pPr>
      <w:r>
        <w:rPr>
          <w:rFonts w:ascii="仿宋_GB2312" w:eastAsia="仿宋_GB2312" w:hint="eastAsia"/>
          <w:b/>
          <w:sz w:val="28"/>
          <w:szCs w:val="28"/>
        </w:rPr>
        <w:t>（二）行政监管措施和行政处罚</w:t>
      </w:r>
    </w:p>
    <w:p w:rsidR="003A639A" w:rsidRDefault="003A639A" w:rsidP="003A639A">
      <w:pPr>
        <w:spacing w:line="480" w:lineRule="auto"/>
        <w:ind w:firstLineChars="200" w:firstLine="560"/>
        <w:jc w:val="left"/>
        <w:rPr>
          <w:rFonts w:ascii="仿宋_GB2312" w:eastAsia="仿宋_GB2312"/>
          <w:sz w:val="28"/>
          <w:szCs w:val="28"/>
        </w:rPr>
      </w:pPr>
      <w:r>
        <w:rPr>
          <w:rFonts w:ascii="仿宋_GB2312" w:eastAsia="仿宋_GB2312" w:hint="eastAsia"/>
          <w:sz w:val="28"/>
          <w:szCs w:val="28"/>
        </w:rPr>
        <w:t>在“监管措施”栏目发布行政监管措施决定书23件，在“行政处罚”栏目发布行政处罚决定书1件。</w:t>
      </w:r>
    </w:p>
    <w:p w:rsidR="003A639A" w:rsidRDefault="003A639A" w:rsidP="003A639A">
      <w:pPr>
        <w:pStyle w:val="a3"/>
        <w:ind w:leftChars="-1" w:left="-2" w:firstLineChars="0" w:firstLine="2"/>
        <w:jc w:val="left"/>
        <w:rPr>
          <w:rFonts w:ascii="仿宋_GB2312" w:eastAsia="仿宋_GB2312" w:hAnsi="Times New Roman" w:hint="eastAsia"/>
          <w:sz w:val="28"/>
          <w:szCs w:val="28"/>
        </w:rPr>
      </w:pPr>
      <w:r>
        <w:rPr>
          <w:rFonts w:ascii="仿宋_GB2312" w:eastAsia="仿宋_GB2312" w:hAnsi="Times New Roman"/>
          <w:noProof/>
          <w:sz w:val="28"/>
          <w:szCs w:val="28"/>
        </w:rPr>
        <w:drawing>
          <wp:inline distT="0" distB="0" distL="0" distR="0">
            <wp:extent cx="5286375" cy="21621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6375" cy="2162175"/>
                    </a:xfrm>
                    <a:prstGeom prst="rect">
                      <a:avLst/>
                    </a:prstGeom>
                    <a:noFill/>
                    <a:ln>
                      <a:noFill/>
                    </a:ln>
                  </pic:spPr>
                </pic:pic>
              </a:graphicData>
            </a:graphic>
          </wp:inline>
        </w:drawing>
      </w:r>
    </w:p>
    <w:p w:rsidR="003A639A" w:rsidRDefault="003A639A" w:rsidP="003A639A">
      <w:pPr>
        <w:pStyle w:val="a3"/>
        <w:ind w:leftChars="-1" w:left="-2" w:firstLineChars="0" w:firstLine="2"/>
        <w:jc w:val="left"/>
        <w:rPr>
          <w:rFonts w:ascii="仿宋_GB2312" w:eastAsia="仿宋_GB2312" w:hAnsi="Times New Roman"/>
          <w:sz w:val="28"/>
          <w:szCs w:val="28"/>
        </w:rPr>
      </w:pPr>
      <w:r>
        <w:rPr>
          <w:rFonts w:ascii="仿宋_GB2312" w:eastAsia="仿宋_GB2312" w:hAnsi="Times New Roman"/>
          <w:noProof/>
          <w:sz w:val="28"/>
          <w:szCs w:val="28"/>
        </w:rPr>
        <w:drawing>
          <wp:inline distT="0" distB="0" distL="0" distR="0">
            <wp:extent cx="5276850" cy="1181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1181100"/>
                    </a:xfrm>
                    <a:prstGeom prst="rect">
                      <a:avLst/>
                    </a:prstGeom>
                    <a:noFill/>
                    <a:ln>
                      <a:noFill/>
                    </a:ln>
                  </pic:spPr>
                </pic:pic>
              </a:graphicData>
            </a:graphic>
          </wp:inline>
        </w:drawing>
      </w:r>
    </w:p>
    <w:p w:rsidR="003A639A" w:rsidRDefault="003A639A" w:rsidP="003A639A">
      <w:pPr>
        <w:spacing w:line="480" w:lineRule="auto"/>
        <w:ind w:firstLineChars="200" w:firstLine="562"/>
        <w:rPr>
          <w:rFonts w:ascii="仿宋_GB2312" w:eastAsia="仿宋_GB2312"/>
          <w:b/>
          <w:sz w:val="28"/>
          <w:szCs w:val="28"/>
        </w:rPr>
      </w:pPr>
      <w:r>
        <w:rPr>
          <w:rFonts w:ascii="仿宋_GB2312" w:eastAsia="仿宋_GB2312" w:hint="eastAsia"/>
          <w:b/>
          <w:sz w:val="28"/>
          <w:szCs w:val="28"/>
        </w:rPr>
        <w:lastRenderedPageBreak/>
        <w:t>（三）监管工作和动态信息</w:t>
      </w:r>
    </w:p>
    <w:p w:rsidR="003A639A" w:rsidRDefault="003A639A" w:rsidP="003A639A">
      <w:pPr>
        <w:spacing w:line="480" w:lineRule="auto"/>
        <w:ind w:firstLineChars="200" w:firstLine="560"/>
        <w:rPr>
          <w:rFonts w:ascii="仿宋_GB2312" w:eastAsia="仿宋_GB2312"/>
          <w:sz w:val="28"/>
          <w:szCs w:val="28"/>
        </w:rPr>
      </w:pPr>
      <w:r>
        <w:rPr>
          <w:rFonts w:ascii="仿宋_GB2312" w:eastAsia="仿宋_GB2312" w:hint="eastAsia"/>
          <w:sz w:val="28"/>
          <w:szCs w:val="28"/>
        </w:rPr>
        <w:t>在“监管工作”栏目发布工作动态6条，主要是我局重要监管措施，投资者保护等活动等情况。在“通知公告”栏目发布相关公告信息10条，主要包括我局工作人员招录公示、现场检查“双随机”抽取结果公示等情况。根据局领导班子调整的实际，及时更新“证监局介绍”栏目中的相关信息。</w:t>
      </w:r>
    </w:p>
    <w:p w:rsidR="003A639A" w:rsidRDefault="003A639A" w:rsidP="003A639A">
      <w:pPr>
        <w:rPr>
          <w:rFonts w:ascii="仿宋_GB2312" w:eastAsia="仿宋_GB2312"/>
          <w:sz w:val="28"/>
          <w:szCs w:val="28"/>
        </w:rPr>
      </w:pPr>
      <w:r>
        <w:rPr>
          <w:rFonts w:ascii="仿宋_GB2312" w:eastAsia="仿宋_GB2312"/>
          <w:noProof/>
          <w:sz w:val="28"/>
          <w:szCs w:val="28"/>
        </w:rPr>
        <w:drawing>
          <wp:inline distT="0" distB="0" distL="0" distR="0">
            <wp:extent cx="5276850" cy="2190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190750"/>
                    </a:xfrm>
                    <a:prstGeom prst="rect">
                      <a:avLst/>
                    </a:prstGeom>
                    <a:noFill/>
                    <a:ln>
                      <a:noFill/>
                    </a:ln>
                  </pic:spPr>
                </pic:pic>
              </a:graphicData>
            </a:graphic>
          </wp:inline>
        </w:drawing>
      </w:r>
    </w:p>
    <w:p w:rsidR="003A639A" w:rsidRDefault="003A639A" w:rsidP="003A639A">
      <w:pPr>
        <w:spacing w:line="480" w:lineRule="auto"/>
        <w:ind w:firstLineChars="200" w:firstLine="562"/>
        <w:rPr>
          <w:rFonts w:ascii="仿宋_GB2312" w:eastAsia="仿宋_GB2312"/>
          <w:b/>
          <w:sz w:val="28"/>
          <w:szCs w:val="28"/>
        </w:rPr>
      </w:pPr>
      <w:r>
        <w:rPr>
          <w:rFonts w:ascii="仿宋_GB2312" w:eastAsia="仿宋_GB2312" w:hint="eastAsia"/>
          <w:b/>
          <w:sz w:val="28"/>
          <w:szCs w:val="28"/>
        </w:rPr>
        <w:t>（四）投资者保护</w:t>
      </w:r>
    </w:p>
    <w:p w:rsidR="003A639A" w:rsidRDefault="003A639A" w:rsidP="003A639A">
      <w:pPr>
        <w:spacing w:line="480" w:lineRule="auto"/>
        <w:ind w:firstLineChars="200" w:firstLine="560"/>
        <w:rPr>
          <w:rFonts w:ascii="仿宋_GB2312" w:eastAsia="仿宋_GB2312"/>
          <w:sz w:val="28"/>
          <w:szCs w:val="28"/>
        </w:rPr>
      </w:pPr>
      <w:r>
        <w:rPr>
          <w:rFonts w:ascii="仿宋_GB2312" w:eastAsia="仿宋_GB2312" w:hint="eastAsia"/>
          <w:sz w:val="28"/>
          <w:szCs w:val="28"/>
        </w:rPr>
        <w:t>在“普法园地”“政策法规”“媒体之音”等专栏发布信息25条，内容涉及证券期货交易违法违规案件警示，证券期货最新政策法规宣传和投资者保护工作动态等投资者关注的热点信息。</w:t>
      </w:r>
    </w:p>
    <w:p w:rsidR="003A639A" w:rsidRDefault="003A639A" w:rsidP="003A639A">
      <w:pPr>
        <w:pStyle w:val="a3"/>
        <w:ind w:leftChars="-1" w:left="-2" w:firstLineChars="0" w:firstLine="2"/>
        <w:rPr>
          <w:rFonts w:ascii="仿宋_GB2312" w:eastAsia="仿宋_GB2312" w:hAnsi="Times New Roman"/>
          <w:sz w:val="28"/>
          <w:szCs w:val="28"/>
        </w:rPr>
      </w:pPr>
      <w:r>
        <w:rPr>
          <w:rFonts w:ascii="仿宋_GB2312" w:eastAsia="仿宋_GB2312" w:hAnsi="Times New Roman"/>
          <w:noProof/>
          <w:sz w:val="28"/>
          <w:szCs w:val="28"/>
        </w:rPr>
        <w:drawing>
          <wp:inline distT="0" distB="0" distL="0" distR="0">
            <wp:extent cx="5286375" cy="20002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6375" cy="2000250"/>
                    </a:xfrm>
                    <a:prstGeom prst="rect">
                      <a:avLst/>
                    </a:prstGeom>
                    <a:noFill/>
                    <a:ln>
                      <a:noFill/>
                    </a:ln>
                  </pic:spPr>
                </pic:pic>
              </a:graphicData>
            </a:graphic>
          </wp:inline>
        </w:drawing>
      </w:r>
    </w:p>
    <w:p w:rsidR="003A639A" w:rsidRDefault="003A639A" w:rsidP="003A639A">
      <w:pPr>
        <w:pStyle w:val="a3"/>
        <w:spacing w:line="480" w:lineRule="auto"/>
        <w:ind w:leftChars="-1" w:left="-2" w:firstLine="560"/>
        <w:rPr>
          <w:rFonts w:ascii="仿宋_GB2312" w:eastAsia="仿宋_GB2312" w:hAnsi="Times New Roman" w:hint="eastAsia"/>
          <w:sz w:val="28"/>
          <w:szCs w:val="28"/>
        </w:rPr>
      </w:pPr>
    </w:p>
    <w:p w:rsidR="003A639A" w:rsidRDefault="003A639A" w:rsidP="003A639A">
      <w:pPr>
        <w:pStyle w:val="a3"/>
        <w:spacing w:line="480" w:lineRule="auto"/>
        <w:ind w:leftChars="-1" w:left="-2" w:firstLine="562"/>
        <w:rPr>
          <w:rFonts w:ascii="仿宋_GB2312" w:eastAsia="仿宋_GB2312" w:hAnsi="Times New Roman"/>
          <w:b/>
          <w:sz w:val="28"/>
          <w:szCs w:val="28"/>
        </w:rPr>
      </w:pPr>
      <w:r>
        <w:rPr>
          <w:rFonts w:ascii="仿宋_GB2312" w:eastAsia="仿宋_GB2312" w:hAnsi="Times New Roman" w:hint="eastAsia"/>
          <w:b/>
          <w:sz w:val="28"/>
          <w:szCs w:val="28"/>
        </w:rPr>
        <w:lastRenderedPageBreak/>
        <w:t>（五）市场统计及机构名录</w:t>
      </w:r>
    </w:p>
    <w:p w:rsidR="003A639A" w:rsidRDefault="003A639A" w:rsidP="003A639A">
      <w:pPr>
        <w:pStyle w:val="a3"/>
        <w:spacing w:line="480" w:lineRule="auto"/>
        <w:ind w:leftChars="-70" w:left="-147" w:firstLine="560"/>
        <w:rPr>
          <w:rFonts w:ascii="仿宋_GB2312" w:eastAsia="仿宋_GB2312" w:hAnsi="Times New Roman"/>
          <w:sz w:val="28"/>
          <w:szCs w:val="28"/>
        </w:rPr>
      </w:pPr>
      <w:r>
        <w:rPr>
          <w:rFonts w:ascii="仿宋_GB2312" w:eastAsia="仿宋_GB2312" w:hAnsi="Times New Roman" w:hint="eastAsia"/>
          <w:sz w:val="28"/>
          <w:szCs w:val="28"/>
        </w:rPr>
        <w:t>每月发布辖区上市公司、新三板挂牌公司、证券经营机构、期货经营机构、证券投资咨询机构、基金管理机构、外资证券类机构厦门代表处等各类监管对象名录、经营概况等统计信息，全年共发布信息120条。</w:t>
      </w:r>
    </w:p>
    <w:p w:rsidR="003A639A" w:rsidRDefault="003A639A" w:rsidP="003A639A">
      <w:pPr>
        <w:pStyle w:val="a3"/>
        <w:ind w:leftChars="-70" w:left="-18" w:hangingChars="46" w:hanging="129"/>
        <w:rPr>
          <w:rFonts w:ascii="仿宋_GB2312" w:eastAsia="仿宋_GB2312" w:hAnsi="Times New Roman"/>
          <w:sz w:val="28"/>
          <w:szCs w:val="28"/>
        </w:rPr>
      </w:pPr>
      <w:r>
        <w:rPr>
          <w:rFonts w:ascii="仿宋_GB2312" w:eastAsia="仿宋_GB2312" w:hAnsi="Times New Roman"/>
          <w:noProof/>
          <w:sz w:val="28"/>
          <w:szCs w:val="28"/>
        </w:rPr>
        <w:drawing>
          <wp:inline distT="0" distB="0" distL="0" distR="0">
            <wp:extent cx="5419725" cy="20859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725" cy="2085975"/>
                    </a:xfrm>
                    <a:prstGeom prst="rect">
                      <a:avLst/>
                    </a:prstGeom>
                    <a:noFill/>
                    <a:ln>
                      <a:noFill/>
                    </a:ln>
                  </pic:spPr>
                </pic:pic>
              </a:graphicData>
            </a:graphic>
          </wp:inline>
        </w:drawing>
      </w:r>
    </w:p>
    <w:p w:rsidR="003A639A" w:rsidRDefault="003A639A" w:rsidP="003A639A">
      <w:pPr>
        <w:pStyle w:val="a3"/>
        <w:spacing w:line="480" w:lineRule="auto"/>
        <w:ind w:leftChars="-70" w:left="-147" w:firstLineChars="2" w:firstLine="6"/>
        <w:rPr>
          <w:rFonts w:ascii="黑体" w:eastAsia="黑体" w:hAnsi="黑体"/>
          <w:sz w:val="28"/>
          <w:szCs w:val="28"/>
        </w:rPr>
      </w:pPr>
      <w:r>
        <w:rPr>
          <w:rFonts w:ascii="黑体" w:eastAsia="黑体" w:hAnsi="黑体" w:hint="eastAsia"/>
          <w:sz w:val="28"/>
          <w:szCs w:val="28"/>
        </w:rPr>
        <w:t xml:space="preserve">      二、依申请公开信息情况</w:t>
      </w:r>
    </w:p>
    <w:p w:rsidR="003A639A" w:rsidRDefault="003A639A" w:rsidP="003A639A">
      <w:pPr>
        <w:spacing w:line="480" w:lineRule="auto"/>
        <w:ind w:firstLineChars="200" w:firstLine="560"/>
        <w:rPr>
          <w:rFonts w:ascii="仿宋_GB2312" w:eastAsia="仿宋_GB2312"/>
          <w:sz w:val="28"/>
          <w:szCs w:val="28"/>
        </w:rPr>
      </w:pPr>
      <w:r>
        <w:rPr>
          <w:rFonts w:ascii="仿宋_GB2312" w:eastAsia="仿宋_GB2312" w:hint="eastAsia"/>
          <w:sz w:val="28"/>
          <w:szCs w:val="28"/>
        </w:rPr>
        <w:t>全年共受理11件信息公开申请，当面申请11件，占比100%。上述申请均在法定期限内</w:t>
      </w:r>
      <w:proofErr w:type="gramStart"/>
      <w:r>
        <w:rPr>
          <w:rFonts w:ascii="仿宋_GB2312" w:eastAsia="仿宋_GB2312" w:hint="eastAsia"/>
          <w:sz w:val="28"/>
          <w:szCs w:val="28"/>
        </w:rPr>
        <w:t>作出</w:t>
      </w:r>
      <w:proofErr w:type="gramEnd"/>
      <w:r>
        <w:rPr>
          <w:rFonts w:ascii="仿宋_GB2312" w:eastAsia="仿宋_GB2312" w:hint="eastAsia"/>
          <w:sz w:val="28"/>
          <w:szCs w:val="28"/>
        </w:rPr>
        <w:t>答复，其中：属于同意公开信息3件，占比27.27%；不是《条例》所指信息2件，占比18.18%；申请信息不存在6件，占比54.54%。</w:t>
      </w:r>
    </w:p>
    <w:p w:rsidR="003A639A" w:rsidRDefault="003A639A" w:rsidP="003A639A">
      <w:pPr>
        <w:spacing w:line="480" w:lineRule="auto"/>
        <w:ind w:firstLineChars="200" w:firstLine="560"/>
        <w:rPr>
          <w:rFonts w:ascii="黑体" w:eastAsia="黑体" w:hAnsi="黑体"/>
          <w:sz w:val="28"/>
          <w:szCs w:val="28"/>
        </w:rPr>
      </w:pPr>
      <w:r>
        <w:rPr>
          <w:rFonts w:ascii="黑体" w:eastAsia="黑体" w:hAnsi="黑体" w:hint="eastAsia"/>
          <w:sz w:val="28"/>
          <w:szCs w:val="28"/>
        </w:rPr>
        <w:t>三、信息公开收费及减免情况</w:t>
      </w:r>
    </w:p>
    <w:p w:rsidR="003A639A" w:rsidRDefault="003A639A" w:rsidP="003A639A">
      <w:pPr>
        <w:spacing w:line="480" w:lineRule="auto"/>
        <w:ind w:firstLineChars="200" w:firstLine="560"/>
        <w:rPr>
          <w:rFonts w:ascii="仿宋_GB2312" w:eastAsia="仿宋_GB2312"/>
          <w:sz w:val="28"/>
          <w:szCs w:val="28"/>
        </w:rPr>
      </w:pPr>
      <w:r>
        <w:rPr>
          <w:rFonts w:ascii="仿宋_GB2312" w:eastAsia="仿宋_GB2312" w:hint="eastAsia"/>
          <w:sz w:val="28"/>
          <w:szCs w:val="28"/>
        </w:rPr>
        <w:t>2017年，我局未收取与政府信息公开相关的检索、复制、邮寄等费用。</w:t>
      </w:r>
    </w:p>
    <w:p w:rsidR="003A639A" w:rsidRDefault="003A639A" w:rsidP="003A639A">
      <w:pPr>
        <w:spacing w:line="480" w:lineRule="auto"/>
        <w:ind w:firstLineChars="200" w:firstLine="560"/>
        <w:rPr>
          <w:rFonts w:ascii="黑体" w:eastAsia="黑体" w:hAnsi="黑体"/>
          <w:sz w:val="28"/>
          <w:szCs w:val="28"/>
        </w:rPr>
      </w:pPr>
      <w:r>
        <w:rPr>
          <w:rFonts w:ascii="黑体" w:eastAsia="黑体" w:hAnsi="黑体" w:hint="eastAsia"/>
          <w:sz w:val="28"/>
          <w:szCs w:val="28"/>
        </w:rPr>
        <w:t>四、因信息公开申请行政复议及提起行政诉讼情况</w:t>
      </w:r>
    </w:p>
    <w:p w:rsidR="003A639A" w:rsidRDefault="003A639A" w:rsidP="003A639A">
      <w:pPr>
        <w:spacing w:line="480" w:lineRule="auto"/>
        <w:ind w:firstLineChars="200" w:firstLine="560"/>
        <w:rPr>
          <w:rFonts w:ascii="仿宋_GB2312" w:eastAsia="仿宋_GB2312"/>
          <w:sz w:val="28"/>
          <w:szCs w:val="28"/>
        </w:rPr>
      </w:pPr>
      <w:r>
        <w:rPr>
          <w:rFonts w:ascii="仿宋_GB2312" w:eastAsia="仿宋_GB2312" w:hint="eastAsia"/>
          <w:sz w:val="28"/>
          <w:szCs w:val="28"/>
        </w:rPr>
        <w:t>2017年，我局发生的与信息公开申请相关的行政诉讼1件，</w:t>
      </w:r>
      <w:proofErr w:type="gramStart"/>
      <w:r>
        <w:rPr>
          <w:rFonts w:ascii="仿宋_GB2312" w:eastAsia="仿宋_GB2312" w:hint="eastAsia"/>
          <w:sz w:val="28"/>
          <w:szCs w:val="28"/>
        </w:rPr>
        <w:t>获维持</w:t>
      </w:r>
      <w:proofErr w:type="gramEnd"/>
      <w:r>
        <w:rPr>
          <w:rFonts w:ascii="仿宋_GB2312" w:eastAsia="仿宋_GB2312" w:hint="eastAsia"/>
          <w:sz w:val="28"/>
          <w:szCs w:val="28"/>
        </w:rPr>
        <w:t>具体行政行为的决定。</w:t>
      </w:r>
    </w:p>
    <w:p w:rsidR="003A639A" w:rsidRDefault="003A639A" w:rsidP="003A639A">
      <w:pPr>
        <w:spacing w:line="480" w:lineRule="auto"/>
        <w:ind w:firstLineChars="200" w:firstLine="560"/>
        <w:rPr>
          <w:rFonts w:ascii="黑体" w:eastAsia="黑体" w:hAnsi="黑体"/>
          <w:sz w:val="28"/>
          <w:szCs w:val="28"/>
        </w:rPr>
      </w:pPr>
      <w:r>
        <w:rPr>
          <w:rFonts w:ascii="黑体" w:eastAsia="黑体" w:hAnsi="黑体" w:hint="eastAsia"/>
          <w:sz w:val="28"/>
          <w:szCs w:val="28"/>
        </w:rPr>
        <w:t>五、存在的主要问题及改进措施</w:t>
      </w:r>
    </w:p>
    <w:p w:rsidR="003A639A" w:rsidRDefault="003A639A" w:rsidP="003A639A">
      <w:pPr>
        <w:spacing w:line="480" w:lineRule="auto"/>
        <w:ind w:firstLineChars="200" w:firstLine="560"/>
        <w:rPr>
          <w:rFonts w:ascii="仿宋_GB2312" w:eastAsia="仿宋_GB2312"/>
          <w:sz w:val="28"/>
          <w:szCs w:val="28"/>
        </w:rPr>
      </w:pPr>
      <w:r>
        <w:rPr>
          <w:rFonts w:ascii="仿宋_GB2312" w:eastAsia="仿宋_GB2312" w:hint="eastAsia"/>
          <w:sz w:val="28"/>
          <w:szCs w:val="28"/>
        </w:rPr>
        <w:lastRenderedPageBreak/>
        <w:t>2017年，我局加大信息公开工作力度，取得较好的成效，但还存在一些不足，如：信息公开的广度和深度还不够，离公众期望有差距。下一步，我局将按照国务院和证监会的统一部署，不断健全信息公开的工作机制，严格落实“公开为原则、不公开为例外”，加大主动信息公开力度，在信息公开的广度和深度上下功夫；同时依法依规做好信息依申请公开答复工作，切实保障公众的知情权、参与权和监督权，更好地服务社会公众，不断增强监管工作透明度。</w:t>
      </w:r>
    </w:p>
    <w:p w:rsidR="003A639A" w:rsidRDefault="003A639A" w:rsidP="003A639A">
      <w:pPr>
        <w:rPr>
          <w:rFonts w:ascii="仿宋_GB2312" w:eastAsia="仿宋_GB2312"/>
          <w:sz w:val="28"/>
          <w:szCs w:val="28"/>
        </w:rPr>
      </w:pPr>
    </w:p>
    <w:p w:rsidR="00C2140F" w:rsidRPr="003A639A" w:rsidRDefault="00C2140F"/>
    <w:sectPr w:rsidR="00C2140F" w:rsidRPr="003A639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39A"/>
    <w:rsid w:val="0000114F"/>
    <w:rsid w:val="000402DA"/>
    <w:rsid w:val="00065D50"/>
    <w:rsid w:val="000B071D"/>
    <w:rsid w:val="000E158E"/>
    <w:rsid w:val="00110BD5"/>
    <w:rsid w:val="001923DF"/>
    <w:rsid w:val="001D4AE4"/>
    <w:rsid w:val="001D776C"/>
    <w:rsid w:val="001F7BB1"/>
    <w:rsid w:val="00202114"/>
    <w:rsid w:val="00274231"/>
    <w:rsid w:val="00276D86"/>
    <w:rsid w:val="00284263"/>
    <w:rsid w:val="002A5F86"/>
    <w:rsid w:val="002A7FC2"/>
    <w:rsid w:val="002B7308"/>
    <w:rsid w:val="00363514"/>
    <w:rsid w:val="003A639A"/>
    <w:rsid w:val="003B13F4"/>
    <w:rsid w:val="003B528D"/>
    <w:rsid w:val="003D1D33"/>
    <w:rsid w:val="003D700D"/>
    <w:rsid w:val="003F26A7"/>
    <w:rsid w:val="004138BA"/>
    <w:rsid w:val="004365BB"/>
    <w:rsid w:val="0047067E"/>
    <w:rsid w:val="004A1E78"/>
    <w:rsid w:val="004E2121"/>
    <w:rsid w:val="00555644"/>
    <w:rsid w:val="00564309"/>
    <w:rsid w:val="00600DBC"/>
    <w:rsid w:val="006226CD"/>
    <w:rsid w:val="006243DC"/>
    <w:rsid w:val="00630882"/>
    <w:rsid w:val="00640D61"/>
    <w:rsid w:val="006712F7"/>
    <w:rsid w:val="006911F8"/>
    <w:rsid w:val="006918DF"/>
    <w:rsid w:val="00695D06"/>
    <w:rsid w:val="006C68D3"/>
    <w:rsid w:val="006D3F16"/>
    <w:rsid w:val="006E7EB4"/>
    <w:rsid w:val="007030EF"/>
    <w:rsid w:val="00710D4B"/>
    <w:rsid w:val="00715E23"/>
    <w:rsid w:val="00733BE1"/>
    <w:rsid w:val="00736C8D"/>
    <w:rsid w:val="0074469F"/>
    <w:rsid w:val="00745926"/>
    <w:rsid w:val="00780147"/>
    <w:rsid w:val="00781E4C"/>
    <w:rsid w:val="007A2295"/>
    <w:rsid w:val="007D4262"/>
    <w:rsid w:val="00823A79"/>
    <w:rsid w:val="00882014"/>
    <w:rsid w:val="008828D9"/>
    <w:rsid w:val="008B1A98"/>
    <w:rsid w:val="008C4FB3"/>
    <w:rsid w:val="008D1D2B"/>
    <w:rsid w:val="008D44B5"/>
    <w:rsid w:val="008F0804"/>
    <w:rsid w:val="00980B5D"/>
    <w:rsid w:val="0098471F"/>
    <w:rsid w:val="009E5B0A"/>
    <w:rsid w:val="009F185E"/>
    <w:rsid w:val="00A8668D"/>
    <w:rsid w:val="00AC3CD9"/>
    <w:rsid w:val="00AE3836"/>
    <w:rsid w:val="00AF0B74"/>
    <w:rsid w:val="00AF5C1D"/>
    <w:rsid w:val="00B47892"/>
    <w:rsid w:val="00B62FA5"/>
    <w:rsid w:val="00B91C0F"/>
    <w:rsid w:val="00B97B29"/>
    <w:rsid w:val="00BB483A"/>
    <w:rsid w:val="00BD54C0"/>
    <w:rsid w:val="00BF0DE2"/>
    <w:rsid w:val="00C10DE8"/>
    <w:rsid w:val="00C20A4D"/>
    <w:rsid w:val="00C2140F"/>
    <w:rsid w:val="00C25B71"/>
    <w:rsid w:val="00C40695"/>
    <w:rsid w:val="00C44459"/>
    <w:rsid w:val="00CA2D77"/>
    <w:rsid w:val="00CF1E37"/>
    <w:rsid w:val="00D232E0"/>
    <w:rsid w:val="00D846F6"/>
    <w:rsid w:val="00DA1FFA"/>
    <w:rsid w:val="00DA612A"/>
    <w:rsid w:val="00E44522"/>
    <w:rsid w:val="00E62E16"/>
    <w:rsid w:val="00E86D01"/>
    <w:rsid w:val="00EA2DC1"/>
    <w:rsid w:val="00EB7362"/>
    <w:rsid w:val="00ED5031"/>
    <w:rsid w:val="00EF736E"/>
    <w:rsid w:val="00F07BAC"/>
    <w:rsid w:val="00F26A95"/>
    <w:rsid w:val="00F31DC4"/>
    <w:rsid w:val="00F85BED"/>
    <w:rsid w:val="00F864A4"/>
    <w:rsid w:val="00FD5E81"/>
    <w:rsid w:val="00FF6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39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39A"/>
    <w:pPr>
      <w:ind w:firstLineChars="200" w:firstLine="420"/>
    </w:pPr>
    <w:rPr>
      <w:rFonts w:ascii="Calibri" w:hAnsi="Calibri"/>
      <w:szCs w:val="22"/>
    </w:rPr>
  </w:style>
  <w:style w:type="paragraph" w:styleId="a4">
    <w:name w:val="Balloon Text"/>
    <w:basedOn w:val="a"/>
    <w:link w:val="Char"/>
    <w:uiPriority w:val="99"/>
    <w:semiHidden/>
    <w:unhideWhenUsed/>
    <w:rsid w:val="003A639A"/>
    <w:rPr>
      <w:sz w:val="18"/>
      <w:szCs w:val="18"/>
    </w:rPr>
  </w:style>
  <w:style w:type="character" w:customStyle="1" w:styleId="Char">
    <w:name w:val="批注框文本 Char"/>
    <w:basedOn w:val="a0"/>
    <w:link w:val="a4"/>
    <w:uiPriority w:val="99"/>
    <w:semiHidden/>
    <w:rsid w:val="003A639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39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39A"/>
    <w:pPr>
      <w:ind w:firstLineChars="200" w:firstLine="420"/>
    </w:pPr>
    <w:rPr>
      <w:rFonts w:ascii="Calibri" w:hAnsi="Calibri"/>
      <w:szCs w:val="22"/>
    </w:rPr>
  </w:style>
  <w:style w:type="paragraph" w:styleId="a4">
    <w:name w:val="Balloon Text"/>
    <w:basedOn w:val="a"/>
    <w:link w:val="Char"/>
    <w:uiPriority w:val="99"/>
    <w:semiHidden/>
    <w:unhideWhenUsed/>
    <w:rsid w:val="003A639A"/>
    <w:rPr>
      <w:sz w:val="18"/>
      <w:szCs w:val="18"/>
    </w:rPr>
  </w:style>
  <w:style w:type="character" w:customStyle="1" w:styleId="Char">
    <w:name w:val="批注框文本 Char"/>
    <w:basedOn w:val="a0"/>
    <w:link w:val="a4"/>
    <w:uiPriority w:val="99"/>
    <w:semiHidden/>
    <w:rsid w:val="003A639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198</Words>
  <Characters>1132</Characters>
  <Application>Microsoft Office Word</Application>
  <DocSecurity>0</DocSecurity>
  <Lines>9</Lines>
  <Paragraphs>2</Paragraphs>
  <ScaleCrop>false</ScaleCrop>
  <Company/>
  <LinksUpToDate>false</LinksUpToDate>
  <CharactersWithSpaces>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杨燕秋</dc:creator>
  <cp:keywords/>
  <dc:description/>
  <cp:lastModifiedBy>杨燕秋</cp:lastModifiedBy>
  <cp:revision>1</cp:revision>
  <dcterms:created xsi:type="dcterms:W3CDTF">2018-03-13T01:28:00Z</dcterms:created>
  <dcterms:modified xsi:type="dcterms:W3CDTF">2018-03-13T01:29:00Z</dcterms:modified>
</cp:coreProperties>
</file>