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B1" w:rsidRDefault="00D96810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投教工作跨“出圈”</w:t>
      </w:r>
      <w:r w:rsidR="00EA73F4">
        <w:rPr>
          <w:rFonts w:ascii="仿宋" w:eastAsia="仿宋" w:hAnsi="仿宋" w:cs="仿宋" w:hint="eastAsia"/>
          <w:b/>
          <w:bCs/>
          <w:sz w:val="30"/>
          <w:szCs w:val="30"/>
        </w:rPr>
        <w:t>《股东来了》</w:t>
      </w:r>
      <w:r w:rsidR="00EA73F4">
        <w:rPr>
          <w:rFonts w:ascii="仿宋" w:eastAsia="仿宋" w:hAnsi="仿宋" w:cs="仿宋" w:hint="eastAsia"/>
          <w:b/>
          <w:bCs/>
          <w:sz w:val="30"/>
          <w:szCs w:val="30"/>
        </w:rPr>
        <w:t>2020</w:t>
      </w:r>
      <w:r w:rsidR="00EA73F4">
        <w:rPr>
          <w:rFonts w:ascii="仿宋" w:eastAsia="仿宋" w:hAnsi="仿宋" w:cs="仿宋" w:hint="eastAsia"/>
          <w:b/>
          <w:bCs/>
          <w:sz w:val="30"/>
          <w:szCs w:val="30"/>
        </w:rPr>
        <w:t>内蒙古片区发挥民族地区基层服务站点作用</w:t>
      </w:r>
    </w:p>
    <w:p w:rsidR="00AD3EB1" w:rsidRDefault="00EA73F4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——恒泰证券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走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进塔布赛乡中心卫生院</w:t>
      </w:r>
      <w:r w:rsidR="00677140">
        <w:rPr>
          <w:rFonts w:ascii="仿宋" w:eastAsia="仿宋" w:hAnsi="仿宋" w:cs="仿宋" w:hint="eastAsia"/>
          <w:b/>
          <w:bCs/>
          <w:sz w:val="30"/>
          <w:szCs w:val="30"/>
        </w:rPr>
        <w:t>、爱国主义教育基地</w:t>
      </w:r>
    </w:p>
    <w:p w:rsidR="00AD3EB1" w:rsidRDefault="00AD3EB1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AD3EB1" w:rsidRDefault="00EA73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《股东来了》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投资者权益知识竞赛活动</w:t>
      </w:r>
      <w:r>
        <w:rPr>
          <w:rFonts w:ascii="仿宋" w:eastAsia="仿宋" w:hAnsi="仿宋" w:hint="eastAsia"/>
          <w:sz w:val="28"/>
          <w:szCs w:val="28"/>
        </w:rPr>
        <w:t>已进入</w:t>
      </w:r>
      <w:r w:rsidR="00F17036">
        <w:rPr>
          <w:rFonts w:ascii="仿宋" w:eastAsia="仿宋" w:hAnsi="仿宋" w:hint="eastAsia"/>
          <w:sz w:val="28"/>
          <w:szCs w:val="28"/>
        </w:rPr>
        <w:t>白</w:t>
      </w:r>
      <w:r>
        <w:rPr>
          <w:rFonts w:ascii="仿宋" w:eastAsia="仿宋" w:hAnsi="仿宋" w:hint="eastAsia"/>
          <w:sz w:val="28"/>
          <w:szCs w:val="28"/>
        </w:rPr>
        <w:t>热</w:t>
      </w:r>
      <w:r w:rsidR="00F17036">
        <w:rPr>
          <w:rFonts w:ascii="仿宋" w:eastAsia="仿宋" w:hAnsi="仿宋" w:hint="eastAsia"/>
          <w:sz w:val="28"/>
          <w:szCs w:val="28"/>
        </w:rPr>
        <w:t>化</w:t>
      </w:r>
      <w:r>
        <w:rPr>
          <w:rFonts w:ascii="仿宋" w:eastAsia="仿宋" w:hAnsi="仿宋" w:hint="eastAsia"/>
          <w:sz w:val="28"/>
          <w:szCs w:val="28"/>
        </w:rPr>
        <w:t>阶段</w:t>
      </w:r>
      <w:r>
        <w:rPr>
          <w:rFonts w:ascii="仿宋" w:eastAsia="仿宋" w:hAnsi="仿宋" w:hint="eastAsia"/>
          <w:sz w:val="28"/>
          <w:szCs w:val="28"/>
        </w:rPr>
        <w:t>，恒泰证券作为本次活动内蒙古片区的承办单位，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内蒙古证监局</w:t>
      </w:r>
      <w:r>
        <w:rPr>
          <w:rFonts w:ascii="仿宋" w:eastAsia="仿宋" w:hAnsi="仿宋"/>
          <w:sz w:val="28"/>
          <w:szCs w:val="28"/>
        </w:rPr>
        <w:t>指导下，</w:t>
      </w:r>
      <w:r>
        <w:rPr>
          <w:rFonts w:ascii="仿宋" w:eastAsia="仿宋" w:hAnsi="仿宋" w:hint="eastAsia"/>
          <w:sz w:val="28"/>
          <w:szCs w:val="28"/>
        </w:rPr>
        <w:t>充分发挥民族地区投保投教特色优势，</w:t>
      </w:r>
      <w:r>
        <w:rPr>
          <w:rFonts w:ascii="仿宋" w:eastAsia="仿宋" w:hAnsi="仿宋" w:hint="eastAsia"/>
          <w:sz w:val="28"/>
          <w:szCs w:val="28"/>
        </w:rPr>
        <w:t>不断拓宽宣传活动的广度和深度，创新</w:t>
      </w:r>
      <w:r>
        <w:rPr>
          <w:rFonts w:ascii="仿宋" w:eastAsia="仿宋" w:hAnsi="仿宋" w:hint="eastAsia"/>
          <w:sz w:val="28"/>
          <w:szCs w:val="28"/>
        </w:rPr>
        <w:t>宣推</w:t>
      </w:r>
      <w:r>
        <w:rPr>
          <w:rFonts w:ascii="仿宋" w:eastAsia="仿宋" w:hAnsi="仿宋" w:hint="eastAsia"/>
          <w:sz w:val="28"/>
          <w:szCs w:val="28"/>
        </w:rPr>
        <w:t>方式</w:t>
      </w:r>
      <w:r>
        <w:rPr>
          <w:rFonts w:ascii="仿宋" w:eastAsia="仿宋" w:hAnsi="仿宋" w:hint="eastAsia"/>
          <w:sz w:val="28"/>
          <w:szCs w:val="28"/>
        </w:rPr>
        <w:t>，开展《股东来了》</w:t>
      </w:r>
      <w:r>
        <w:rPr>
          <w:rFonts w:ascii="仿宋" w:eastAsia="仿宋" w:hAnsi="仿宋" w:hint="eastAsia"/>
          <w:sz w:val="28"/>
          <w:szCs w:val="28"/>
        </w:rPr>
        <w:t>系列</w:t>
      </w:r>
      <w:r>
        <w:rPr>
          <w:rFonts w:ascii="仿宋" w:eastAsia="仿宋" w:hAnsi="仿宋" w:hint="eastAsia"/>
          <w:sz w:val="28"/>
          <w:szCs w:val="28"/>
        </w:rPr>
        <w:t>宣传活动。</w:t>
      </w:r>
    </w:p>
    <w:p w:rsidR="00AD3EB1" w:rsidRDefault="00EA73F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114300" distR="114300">
            <wp:extent cx="4905375" cy="3173730"/>
            <wp:effectExtent l="0" t="0" r="1905" b="11430"/>
            <wp:docPr id="3" name="图片 3" descr="699058880931619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990588809316191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B1" w:rsidRDefault="00EA73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日，恒泰证券投教团队走进</w:t>
      </w:r>
      <w:r>
        <w:rPr>
          <w:rFonts w:ascii="仿宋" w:eastAsia="仿宋" w:hAnsi="仿宋" w:hint="eastAsia"/>
          <w:sz w:val="28"/>
          <w:szCs w:val="28"/>
        </w:rPr>
        <w:t>塔布赛乡</w:t>
      </w:r>
      <w:r>
        <w:rPr>
          <w:rFonts w:ascii="仿宋" w:eastAsia="仿宋" w:hAnsi="仿宋" w:hint="eastAsia"/>
          <w:sz w:val="28"/>
          <w:szCs w:val="28"/>
        </w:rPr>
        <w:t>，</w:t>
      </w:r>
      <w:r w:rsidR="00F17036">
        <w:rPr>
          <w:rFonts w:ascii="仿宋" w:eastAsia="仿宋" w:hAnsi="仿宋" w:hint="eastAsia"/>
          <w:sz w:val="28"/>
          <w:szCs w:val="28"/>
        </w:rPr>
        <w:t>将投教服务带到基层医护人员身边。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塔布赛乡中心卫生院</w:t>
      </w:r>
      <w:r>
        <w:rPr>
          <w:rFonts w:ascii="仿宋" w:eastAsia="仿宋" w:hAnsi="仿宋" w:hint="eastAsia"/>
          <w:sz w:val="28"/>
          <w:szCs w:val="28"/>
        </w:rPr>
        <w:t>和乌兰夫故居分别开展</w:t>
      </w:r>
      <w:r w:rsidR="00F17036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《股东来了》暨</w:t>
      </w:r>
      <w:r>
        <w:rPr>
          <w:rFonts w:ascii="仿宋" w:eastAsia="仿宋" w:hAnsi="仿宋" w:hint="eastAsia"/>
          <w:sz w:val="28"/>
          <w:szCs w:val="28"/>
        </w:rPr>
        <w:t>防范非法证券期货活动</w:t>
      </w:r>
      <w:r w:rsidR="00F17036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</w:t>
      </w:r>
      <w:r w:rsidR="00F17036">
        <w:rPr>
          <w:rFonts w:ascii="仿宋" w:eastAsia="仿宋" w:hAnsi="仿宋" w:hint="eastAsia"/>
          <w:sz w:val="28"/>
          <w:szCs w:val="28"/>
        </w:rPr>
        <w:t>“股东来了</w:t>
      </w:r>
      <w:r>
        <w:rPr>
          <w:rFonts w:ascii="仿宋" w:eastAsia="仿宋" w:hAnsi="仿宋" w:hint="eastAsia"/>
          <w:sz w:val="28"/>
          <w:szCs w:val="28"/>
        </w:rPr>
        <w:t>走</w:t>
      </w:r>
      <w:r w:rsidR="00F17036">
        <w:rPr>
          <w:rFonts w:ascii="仿宋" w:eastAsia="仿宋" w:hAnsi="仿宋" w:hint="eastAsia"/>
          <w:sz w:val="28"/>
          <w:szCs w:val="28"/>
        </w:rPr>
        <w:t>近</w:t>
      </w:r>
      <w:r>
        <w:rPr>
          <w:rFonts w:ascii="仿宋" w:eastAsia="仿宋" w:hAnsi="仿宋" w:hint="eastAsia"/>
          <w:sz w:val="28"/>
          <w:szCs w:val="28"/>
        </w:rPr>
        <w:t>医护工作者</w:t>
      </w:r>
      <w:r w:rsidR="00F17036">
        <w:rPr>
          <w:rFonts w:ascii="仿宋" w:eastAsia="仿宋" w:hAnsi="仿宋" w:hint="eastAsia"/>
          <w:sz w:val="28"/>
          <w:szCs w:val="28"/>
        </w:rPr>
        <w:t>身边”</w:t>
      </w:r>
      <w:r>
        <w:rPr>
          <w:rFonts w:ascii="仿宋" w:eastAsia="仿宋" w:hAnsi="仿宋" w:hint="eastAsia"/>
          <w:sz w:val="28"/>
          <w:szCs w:val="28"/>
        </w:rPr>
        <w:t>专题讲座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户外宣传活动。</w:t>
      </w:r>
    </w:p>
    <w:p w:rsidR="00AD3EB1" w:rsidRDefault="00F170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防非</w:t>
      </w:r>
      <w:r w:rsidR="00677140">
        <w:rPr>
          <w:rFonts w:ascii="仿宋" w:eastAsia="仿宋" w:hAnsi="仿宋" w:hint="eastAsia"/>
          <w:sz w:val="28"/>
          <w:szCs w:val="28"/>
        </w:rPr>
        <w:t>讲座内容生动贴近生活</w:t>
      </w:r>
      <w:r w:rsidR="00EA73F4">
        <w:rPr>
          <w:rFonts w:ascii="仿宋" w:eastAsia="仿宋" w:hAnsi="仿宋" w:hint="eastAsia"/>
          <w:sz w:val="28"/>
          <w:szCs w:val="28"/>
        </w:rPr>
        <w:t>，投教讲师结合时事新闻及当下热播</w:t>
      </w:r>
      <w:r w:rsidR="00EA73F4">
        <w:rPr>
          <w:rFonts w:ascii="仿宋" w:eastAsia="仿宋" w:hAnsi="仿宋" w:hint="eastAsia"/>
          <w:sz w:val="28"/>
          <w:szCs w:val="28"/>
        </w:rPr>
        <w:lastRenderedPageBreak/>
        <w:t>电视剧《都挺好》中苏大强和苏明成被骗桥段，</w:t>
      </w:r>
      <w:r w:rsidR="00677140">
        <w:rPr>
          <w:rFonts w:ascii="仿宋" w:eastAsia="仿宋" w:hAnsi="仿宋" w:hint="eastAsia"/>
          <w:sz w:val="28"/>
          <w:szCs w:val="28"/>
        </w:rPr>
        <w:t>提醒</w:t>
      </w:r>
      <w:r w:rsidR="00EA73F4">
        <w:rPr>
          <w:rFonts w:ascii="仿宋" w:eastAsia="仿宋" w:hAnsi="仿宋" w:hint="eastAsia"/>
          <w:sz w:val="28"/>
          <w:szCs w:val="28"/>
        </w:rPr>
        <w:t>医护工作者做理性投资者，远离非法证券期货活动。</w:t>
      </w:r>
      <w:r w:rsidR="00677140">
        <w:rPr>
          <w:rFonts w:ascii="仿宋" w:eastAsia="仿宋" w:hAnsi="仿宋" w:hint="eastAsia"/>
          <w:sz w:val="28"/>
          <w:szCs w:val="28"/>
        </w:rPr>
        <w:t>活动中，</w:t>
      </w:r>
      <w:r w:rsidR="00EA73F4">
        <w:rPr>
          <w:rFonts w:ascii="仿宋" w:eastAsia="仿宋" w:hAnsi="仿宋" w:hint="eastAsia"/>
          <w:sz w:val="28"/>
          <w:szCs w:val="28"/>
        </w:rPr>
        <w:t>塔布赛乡中心卫生院</w:t>
      </w:r>
      <w:r w:rsidR="00EA73F4">
        <w:rPr>
          <w:rFonts w:ascii="仿宋" w:eastAsia="仿宋" w:hAnsi="仿宋" w:hint="eastAsia"/>
          <w:sz w:val="28"/>
          <w:szCs w:val="28"/>
        </w:rPr>
        <w:t>的张</w:t>
      </w:r>
      <w:r w:rsidR="00677140">
        <w:rPr>
          <w:rFonts w:ascii="仿宋" w:eastAsia="仿宋" w:hAnsi="仿宋" w:hint="eastAsia"/>
          <w:sz w:val="28"/>
          <w:szCs w:val="28"/>
        </w:rPr>
        <w:t>院长表示本次活动很有意义，帮助医护工作者获取证券期货知识的同时</w:t>
      </w:r>
      <w:r w:rsidR="00EA73F4">
        <w:rPr>
          <w:rFonts w:ascii="仿宋" w:eastAsia="仿宋" w:hAnsi="仿宋" w:hint="eastAsia"/>
          <w:sz w:val="28"/>
          <w:szCs w:val="28"/>
        </w:rPr>
        <w:t>提升医护工作者自我保护能力</w:t>
      </w:r>
      <w:r w:rsidR="00677140">
        <w:rPr>
          <w:rFonts w:ascii="仿宋" w:eastAsia="仿宋" w:hAnsi="仿宋" w:hint="eastAsia"/>
          <w:sz w:val="28"/>
          <w:szCs w:val="28"/>
        </w:rPr>
        <w:t>，表示</w:t>
      </w:r>
      <w:r w:rsidR="00EA73F4">
        <w:rPr>
          <w:rFonts w:ascii="仿宋" w:eastAsia="仿宋" w:hAnsi="仿宋" w:hint="eastAsia"/>
          <w:sz w:val="28"/>
          <w:szCs w:val="28"/>
        </w:rPr>
        <w:t>医护工作者将积极参与《股东来了》知识竞赛，在答题过程中了解证券市场，提高风险防范意识。</w:t>
      </w:r>
    </w:p>
    <w:p w:rsidR="00AD3EB1" w:rsidRDefault="00AD3EB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D3EB1" w:rsidRDefault="00EA73F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114300" distR="114300">
            <wp:extent cx="5257800" cy="3943350"/>
            <wp:effectExtent l="0" t="0" r="0" b="6350"/>
            <wp:docPr id="2" name="图片 2" descr="79290015813509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290015813509019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B1" w:rsidRDefault="00AD3EB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D3EB1" w:rsidRDefault="006771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走进</w:t>
      </w:r>
      <w:r w:rsidR="00EA73F4">
        <w:rPr>
          <w:rFonts w:ascii="仿宋" w:eastAsia="仿宋" w:hAnsi="仿宋" w:hint="eastAsia"/>
          <w:sz w:val="28"/>
          <w:szCs w:val="28"/>
        </w:rPr>
        <w:t>乌兰夫故居，</w:t>
      </w:r>
      <w:r>
        <w:rPr>
          <w:rFonts w:ascii="仿宋" w:eastAsia="仿宋" w:hAnsi="仿宋" w:hint="eastAsia"/>
          <w:sz w:val="28"/>
          <w:szCs w:val="28"/>
        </w:rPr>
        <w:t>将“投教工作与红色资源”相结合，</w:t>
      </w:r>
      <w:r w:rsidR="00EA73F4">
        <w:rPr>
          <w:rFonts w:ascii="仿宋" w:eastAsia="仿宋" w:hAnsi="仿宋" w:hint="eastAsia"/>
          <w:sz w:val="28"/>
          <w:szCs w:val="28"/>
        </w:rPr>
        <w:t>投教工作人员一对一向</w:t>
      </w:r>
      <w:r>
        <w:rPr>
          <w:rFonts w:ascii="仿宋" w:eastAsia="仿宋" w:hAnsi="仿宋" w:hint="eastAsia"/>
          <w:sz w:val="28"/>
          <w:szCs w:val="28"/>
        </w:rPr>
        <w:t>红色教育基地</w:t>
      </w:r>
      <w:r w:rsidR="00D96810">
        <w:rPr>
          <w:rFonts w:ascii="仿宋" w:eastAsia="仿宋" w:hAnsi="仿宋" w:hint="eastAsia"/>
          <w:sz w:val="28"/>
          <w:szCs w:val="28"/>
        </w:rPr>
        <w:t>的</w:t>
      </w:r>
      <w:r w:rsidR="00EA73F4">
        <w:rPr>
          <w:rFonts w:ascii="仿宋" w:eastAsia="仿宋" w:hAnsi="仿宋" w:hint="eastAsia"/>
          <w:sz w:val="28"/>
          <w:szCs w:val="28"/>
        </w:rPr>
        <w:t>游客</w:t>
      </w:r>
      <w:r>
        <w:rPr>
          <w:rFonts w:ascii="仿宋" w:eastAsia="仿宋" w:hAnsi="仿宋" w:hint="eastAsia"/>
          <w:sz w:val="28"/>
          <w:szCs w:val="28"/>
        </w:rPr>
        <w:t>讲解</w:t>
      </w:r>
      <w:r w:rsidR="00EA73F4">
        <w:rPr>
          <w:rFonts w:ascii="仿宋" w:eastAsia="仿宋" w:hAnsi="仿宋" w:hint="eastAsia"/>
          <w:sz w:val="28"/>
          <w:szCs w:val="28"/>
        </w:rPr>
        <w:t>《股东来了》</w:t>
      </w:r>
      <w:r w:rsidR="00EA73F4">
        <w:rPr>
          <w:rFonts w:ascii="仿宋" w:eastAsia="仿宋" w:hAnsi="仿宋" w:hint="eastAsia"/>
          <w:sz w:val="28"/>
          <w:szCs w:val="28"/>
        </w:rPr>
        <w:t>2020</w:t>
      </w:r>
      <w:r w:rsidR="00EA73F4">
        <w:rPr>
          <w:rFonts w:ascii="仿宋" w:eastAsia="仿宋" w:hAnsi="仿宋" w:hint="eastAsia"/>
          <w:sz w:val="28"/>
          <w:szCs w:val="28"/>
        </w:rPr>
        <w:t>投资者权益知识竞赛活动</w:t>
      </w:r>
      <w:r w:rsidR="00EA73F4">
        <w:rPr>
          <w:rFonts w:ascii="仿宋" w:eastAsia="仿宋" w:hAnsi="仿宋" w:hint="eastAsia"/>
          <w:sz w:val="28"/>
          <w:szCs w:val="28"/>
        </w:rPr>
        <w:t>并邀请游客扫码参赛</w:t>
      </w:r>
      <w:r w:rsidR="00D96810">
        <w:rPr>
          <w:rFonts w:ascii="仿宋" w:eastAsia="仿宋" w:hAnsi="仿宋" w:hint="eastAsia"/>
          <w:sz w:val="28"/>
          <w:szCs w:val="28"/>
        </w:rPr>
        <w:t>，充分实现投教工作跨“出圈”。</w:t>
      </w:r>
    </w:p>
    <w:p w:rsidR="00AD3EB1" w:rsidRDefault="00AD3EB1">
      <w:pPr>
        <w:rPr>
          <w:rFonts w:ascii="仿宋" w:eastAsia="仿宋" w:hAnsi="仿宋"/>
          <w:sz w:val="28"/>
          <w:szCs w:val="28"/>
        </w:rPr>
      </w:pPr>
    </w:p>
    <w:p w:rsidR="00AD3EB1" w:rsidRDefault="00EA73F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114300" distR="114300">
            <wp:extent cx="5266690" cy="3950335"/>
            <wp:effectExtent l="0" t="0" r="3810" b="12065"/>
            <wp:docPr id="1" name="图片 1" descr="453420946663918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34209466639181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B1" w:rsidRDefault="00AD3EB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D3EB1" w:rsidRDefault="00D9681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活动进行已有四周时间，</w:t>
      </w:r>
      <w:r w:rsidR="00EA73F4">
        <w:rPr>
          <w:rFonts w:ascii="仿宋" w:eastAsia="仿宋" w:hAnsi="仿宋" w:hint="eastAsia"/>
          <w:sz w:val="28"/>
          <w:szCs w:val="28"/>
        </w:rPr>
        <w:t>恒泰证券</w:t>
      </w:r>
      <w:r>
        <w:rPr>
          <w:rFonts w:ascii="仿宋" w:eastAsia="仿宋" w:hAnsi="仿宋" w:hint="eastAsia"/>
          <w:sz w:val="28"/>
          <w:szCs w:val="28"/>
        </w:rPr>
        <w:t>总部积极落实</w:t>
      </w:r>
      <w:r w:rsidR="00EA73F4">
        <w:rPr>
          <w:rFonts w:ascii="仿宋" w:eastAsia="仿宋" w:hAnsi="仿宋" w:hint="eastAsia"/>
          <w:sz w:val="28"/>
          <w:szCs w:val="28"/>
        </w:rPr>
        <w:t>总分联动</w:t>
      </w:r>
      <w:r>
        <w:rPr>
          <w:rFonts w:ascii="仿宋" w:eastAsia="仿宋" w:hAnsi="仿宋" w:hint="eastAsia"/>
          <w:sz w:val="28"/>
          <w:szCs w:val="28"/>
        </w:rPr>
        <w:t>工作机制</w:t>
      </w:r>
      <w:r w:rsidR="00EA73F4">
        <w:rPr>
          <w:rFonts w:ascii="仿宋" w:eastAsia="仿宋" w:hAnsi="仿宋" w:hint="eastAsia"/>
          <w:sz w:val="28"/>
          <w:szCs w:val="28"/>
        </w:rPr>
        <w:t>，</w:t>
      </w:r>
      <w:r w:rsidR="00EA73F4">
        <w:rPr>
          <w:rFonts w:ascii="仿宋" w:eastAsia="仿宋" w:hAnsi="仿宋" w:hint="eastAsia"/>
          <w:sz w:val="28"/>
          <w:szCs w:val="28"/>
        </w:rPr>
        <w:t>各分支机</w:t>
      </w:r>
      <w:r w:rsidR="00EA73F4">
        <w:rPr>
          <w:rFonts w:ascii="仿宋" w:eastAsia="仿宋" w:hAnsi="仿宋" w:hint="eastAsia"/>
          <w:sz w:val="28"/>
          <w:szCs w:val="28"/>
        </w:rPr>
        <w:t>构也在有序开展《股东来了》宣传活动。在营业部醒目位置摆放易拉宝、张贴宣传海报等，详细向前来办理业务的投资者介绍本次活动，并邀请投资者扫码参赛。创新宣推方式，走进教育机构、社区广场等，利用人流量大的特点，增加宣传受众，让更多投资者了解并参与到竞赛中来。</w:t>
      </w:r>
    </w:p>
    <w:p w:rsidR="00AD3EB1" w:rsidRDefault="00EA73F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114300" distR="114300">
            <wp:extent cx="5256530" cy="3942080"/>
            <wp:effectExtent l="0" t="0" r="1270" b="7620"/>
            <wp:docPr id="4" name="图片 4" descr="96196828625747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61968286257471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B1" w:rsidRDefault="00AD3EB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D3EB1" w:rsidRDefault="00AD3EB1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AD3EB1" w:rsidRDefault="00AD3EB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D3EB1" w:rsidRDefault="00AD3EB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D3EB1" w:rsidRDefault="00AD3EB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D3EB1" w:rsidRDefault="00AD3EB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D3EB1" w:rsidRDefault="00AD3EB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D3EB1" w:rsidRDefault="00AD3EB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D3EB1" w:rsidRDefault="00AD3EB1"/>
    <w:sectPr w:rsidR="00AD3EB1" w:rsidSect="00AD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F4" w:rsidRDefault="00EA73F4" w:rsidP="00F17036">
      <w:r>
        <w:separator/>
      </w:r>
    </w:p>
  </w:endnote>
  <w:endnote w:type="continuationSeparator" w:id="1">
    <w:p w:rsidR="00EA73F4" w:rsidRDefault="00EA73F4" w:rsidP="00F1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F4" w:rsidRDefault="00EA73F4" w:rsidP="00F17036">
      <w:r>
        <w:separator/>
      </w:r>
    </w:p>
  </w:footnote>
  <w:footnote w:type="continuationSeparator" w:id="1">
    <w:p w:rsidR="00EA73F4" w:rsidRDefault="00EA73F4" w:rsidP="00F17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27794D"/>
    <w:rsid w:val="00677140"/>
    <w:rsid w:val="00AD3EB1"/>
    <w:rsid w:val="00D96810"/>
    <w:rsid w:val="00EA73F4"/>
    <w:rsid w:val="00F17036"/>
    <w:rsid w:val="021D4E7E"/>
    <w:rsid w:val="07215285"/>
    <w:rsid w:val="08A9441C"/>
    <w:rsid w:val="0CB94529"/>
    <w:rsid w:val="1FFE1AB8"/>
    <w:rsid w:val="2427794D"/>
    <w:rsid w:val="2D5039E2"/>
    <w:rsid w:val="3A4A72AC"/>
    <w:rsid w:val="3AA7634F"/>
    <w:rsid w:val="3F63436E"/>
    <w:rsid w:val="41D133CE"/>
    <w:rsid w:val="43815C96"/>
    <w:rsid w:val="46C236B0"/>
    <w:rsid w:val="4DDE5308"/>
    <w:rsid w:val="4E162665"/>
    <w:rsid w:val="4E5F6114"/>
    <w:rsid w:val="57E642DE"/>
    <w:rsid w:val="58BD6D78"/>
    <w:rsid w:val="5E6B4E17"/>
    <w:rsid w:val="5E8908C8"/>
    <w:rsid w:val="66865B55"/>
    <w:rsid w:val="675E0DBE"/>
    <w:rsid w:val="68137E2C"/>
    <w:rsid w:val="69331B68"/>
    <w:rsid w:val="69B1568D"/>
    <w:rsid w:val="6B9A4013"/>
    <w:rsid w:val="6F1F16D8"/>
    <w:rsid w:val="7310033F"/>
    <w:rsid w:val="746F0D41"/>
    <w:rsid w:val="74BF5A33"/>
    <w:rsid w:val="74C9483D"/>
    <w:rsid w:val="756C51ED"/>
    <w:rsid w:val="7CAA6BFB"/>
    <w:rsid w:val="7D84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B1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17036"/>
    <w:rPr>
      <w:sz w:val="18"/>
      <w:szCs w:val="18"/>
    </w:rPr>
  </w:style>
  <w:style w:type="character" w:customStyle="1" w:styleId="Char">
    <w:name w:val="批注框文本 Char"/>
    <w:basedOn w:val="a0"/>
    <w:link w:val="a3"/>
    <w:rsid w:val="00F17036"/>
    <w:rPr>
      <w:rFonts w:asciiTheme="minorHAnsi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F17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17036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F17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1703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</Words>
  <Characters>630</Characters>
  <Application>Microsoft Office Word</Application>
  <DocSecurity>0</DocSecurity>
  <Lines>5</Lines>
  <Paragraphs>1</Paragraphs>
  <ScaleCrop>false</ScaleCrop>
  <Company>内蒙古证监局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恒泰证券投教基地</dc:creator>
  <cp:lastModifiedBy>jgcjd</cp:lastModifiedBy>
  <cp:revision>2</cp:revision>
  <dcterms:created xsi:type="dcterms:W3CDTF">2020-09-01T07:09:00Z</dcterms:created>
  <dcterms:modified xsi:type="dcterms:W3CDTF">2020-09-04T01:35:00Z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