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bookmarkStart w:id="1" w:name="_GoBack"/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default" w:ascii="仿宋_GB2312" w:eastAsia="仿宋_GB2312" w:cs="Times New Roman"/>
          <w:color w:val="000000"/>
          <w:spacing w:val="12"/>
          <w:sz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default" w:ascii="仿宋_GB2312" w:hAnsi="Times New Roman" w:eastAsia="仿宋_GB2312" w:cs="Times New Roman"/>
          <w:color w:val="000000"/>
          <w:spacing w:val="12"/>
          <w:sz w:val="28"/>
          <w:lang w:val="en-US"/>
        </w:rPr>
        <w:t>2</w:t>
      </w:r>
      <w:r>
        <w:rPr>
          <w:rFonts w:hint="default" w:ascii="仿宋_GB2312" w:eastAsia="仿宋_GB2312" w:cs="Times New Roman"/>
          <w:color w:val="000000"/>
          <w:spacing w:val="12"/>
          <w:sz w:val="28"/>
          <w:lang w:val="en-US"/>
        </w:rPr>
        <w:t>9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  <w:bookmarkEnd w:id="1"/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9264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widowControl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bookmarkStart w:id="0" w:name="quanwen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关于对大参林医药集团股份有限公司、柯云峰、柯国强、梁润世采取监管谈话措施的决定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pacing w:val="8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Lines="0" w:afterLines="0" w:line="324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</w:rPr>
        <w:t>大参林医药集团股份有限公司、柯云峰、柯国强、梁润世：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24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经查，大参林医药集团股份有限公司（以下简称大参林或公司）存在以下违规情形：</w:t>
      </w:r>
    </w:p>
    <w:p>
      <w:pPr>
        <w:numPr>
          <w:ilvl w:val="0"/>
          <w:numId w:val="0"/>
        </w:numPr>
        <w:overflowPunct w:val="0"/>
        <w:snapToGrid w:val="0"/>
        <w:spacing w:beforeLines="0" w:afterLines="0" w:line="324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你公司全资子公司茂名大参林连锁药店有限公司（以下简称茂名子公司）和实际控制人之一、时任董事柯金龙于2023年8月至11月期间分别收到有权机关下发的《立案通知书》《拘留通知书》《起诉书》，茂名子公司和柯金龙因涉嫌单位行贿罪被依法立案和提起公诉，柯金龙被采取刑事拘留措施。你公司在收到上述司法文书后未及时披露，且部分临时公告中的相关信息披露不准确。上述情形不符合《上市公司信息披露管理办法》（证监会令第182号）第三条第一款、第二十二条第二款第（十八）项的规定。</w:t>
      </w:r>
    </w:p>
    <w:p>
      <w:pPr>
        <w:numPr>
          <w:ilvl w:val="0"/>
          <w:numId w:val="0"/>
        </w:numPr>
        <w:overflowPunct w:val="0"/>
        <w:snapToGrid w:val="0"/>
        <w:spacing w:beforeLines="0" w:afterLines="0" w:line="324" w:lineRule="auto"/>
        <w:ind w:firstLine="640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你公司董事长柯云峰、总经理柯国强、董事会秘书梁润世对上述违规情况负有主要责任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324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根据《上市公司信息披露管理办法》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（证监会令第182号）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第五十二条的规定，</w:t>
      </w:r>
      <w:r>
        <w:rPr>
          <w:rFonts w:hint="eastAsia" w:ascii="仿宋_GB2312" w:hAnsi="仿宋_GB2312" w:eastAsia="仿宋_GB2312"/>
          <w:color w:val="000000"/>
          <w:spacing w:val="0"/>
          <w:kern w:val="0"/>
          <w:sz w:val="32"/>
          <w:highlight w:val="none"/>
          <w:lang w:val="en-US" w:eastAsia="zh-CN"/>
        </w:rPr>
        <w:t>我局决定对你公司、</w:t>
      </w:r>
      <w:r>
        <w:rPr>
          <w:rFonts w:hint="eastAsia" w:ascii="仿宋_GB2312" w:hAnsi="仿宋_GB2312" w:eastAsia="仿宋_GB2312" w:cs="仿宋_GB2312"/>
          <w:bCs/>
          <w:kern w:val="0"/>
          <w:sz w:val="32"/>
          <w:lang w:eastAsia="zh-CN"/>
        </w:rPr>
        <w:t>柯云峰、柯国强、梁润世</w:t>
      </w:r>
      <w:r>
        <w:rPr>
          <w:rFonts w:hint="eastAsia" w:ascii="仿宋_GB2312" w:hAnsi="仿宋_GB2312" w:eastAsia="仿宋_GB2312"/>
          <w:color w:val="000000"/>
          <w:spacing w:val="0"/>
          <w:kern w:val="0"/>
          <w:sz w:val="32"/>
          <w:highlight w:val="none"/>
          <w:lang w:val="en-US" w:eastAsia="zh-CN"/>
        </w:rPr>
        <w:t>采取监管谈话的行政监管措施。现要求你们于2024年4月9日下午2时30分携带有效身份证件到我局（广东省广州市天河区临江大道3号13楼）接受监管谈话。</w:t>
      </w:r>
      <w:r>
        <w:rPr>
          <w:rFonts w:hint="eastAsia" w:ascii="仿宋_GB2312" w:hAnsi="??" w:eastAsia="仿宋_GB2312"/>
          <w:color w:val="auto"/>
          <w:spacing w:val="0"/>
          <w:kern w:val="0"/>
          <w:sz w:val="32"/>
          <w:highlight w:val="none"/>
          <w:lang w:eastAsia="zh-CN"/>
        </w:rPr>
        <w:t>你</w:t>
      </w:r>
      <w:r>
        <w:rPr>
          <w:rFonts w:hint="eastAsia" w:ascii="仿宋_GB2312" w:hAnsi="??" w:eastAsia="仿宋_GB2312"/>
          <w:color w:val="auto"/>
          <w:spacing w:val="0"/>
          <w:kern w:val="0"/>
          <w:sz w:val="32"/>
          <w:highlight w:val="none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highlight w:val="none"/>
        </w:rPr>
        <w:t>应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highlight w:val="none"/>
          <w:lang w:val="en-US" w:eastAsia="zh-CN"/>
        </w:rPr>
        <w:t>高度重视上述问题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采取有效措施切实整改，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消除违规行为影响，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依法真实、准确、完整、及时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、公平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地履行信息披露义务</w:t>
      </w:r>
      <w:r>
        <w:rPr>
          <w:rFonts w:hint="eastAsia" w:ascii="仿宋_GB2312" w:eastAsia="仿宋_GB2312"/>
          <w:color w:val="auto"/>
          <w:spacing w:val="0"/>
          <w:kern w:val="0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公司应对相关责任人员进行内部问责，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于收到本决定书30日内向我局提交整改报告、内部问责情况，并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抄报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 w:bidi="ar-SA"/>
        </w:rPr>
        <w:t>上海证券交易所。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snapToGrid w:val="0"/>
        <w:spacing w:beforeLines="0" w:afterLines="0" w:line="32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果对本监督管理措施不服，可以在收到本决定书之日起60日内向中国证券监督管理委员会提出行政复议申请；也可以在收到本决定书之日起6个月内向有管辖权的人民法院提起诉讼。复议与诉讼期间，上述监督管理措施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16"/>
          <w:szCs w:val="16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广东证监局</w:t>
      </w:r>
    </w:p>
    <w:p>
      <w:pPr>
        <w:widowControl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beforeLines="0" w:afterLines="0" w:line="360" w:lineRule="auto"/>
        <w:ind w:firstLine="0"/>
        <w:jc w:val="center"/>
        <w:outlineLvl w:val="9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hAnsi="Times New Roman" w:eastAsia="仿宋_GB2312" w:cs="Times New Roman"/>
          <w:color w:val="000000"/>
          <w:spacing w:val="1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    </w:t>
      </w:r>
      <w:r>
        <w:rPr>
          <w:rFonts w:hint="default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>024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年</w:t>
      </w:r>
      <w:r>
        <w:rPr>
          <w:rFonts w:hint="default" w:ascii="仿宋_GB2312" w:eastAsia="仿宋_GB2312" w:cs="Times New Roman"/>
          <w:color w:val="000000"/>
          <w:spacing w:val="1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月</w:t>
      </w:r>
      <w:r>
        <w:rPr>
          <w:rFonts w:hint="default" w:ascii="仿宋_GB2312" w:eastAsia="仿宋_GB2312" w:cs="Times New Roman"/>
          <w:color w:val="000000"/>
          <w:spacing w:val="1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日</w:t>
      </w: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317" w:firstLineChars="0"/>
        <w:textAlignment w:val="auto"/>
        <w:rPr>
          <w:rFonts w:ascii="长城仿宋" w:eastAsia="长城仿宋"/>
          <w:sz w:val="28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eastAsia="zh-CN"/>
        </w:rPr>
        <w:t>证</w:t>
      </w:r>
      <w:r>
        <w:rPr>
          <w:rFonts w:hint="eastAsia" w:ascii="仿宋_GB2312" w:eastAsia="仿宋_GB2312"/>
          <w:spacing w:val="8"/>
          <w:sz w:val="28"/>
        </w:rPr>
        <w:t>监会上市司、法治司；上海证券交易所。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 </w:t>
      </w:r>
      <w:r>
        <w:rPr>
          <w:rFonts w:hint="default" w:ascii="仿宋_GB2312" w:eastAsia="仿宋_GB2312"/>
          <w:spacing w:val="8"/>
          <w:sz w:val="28"/>
          <w:lang w:val="en-US"/>
        </w:rPr>
        <w:t xml:space="preserve"> 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</w:t>
      </w:r>
      <w:r>
        <w:rPr>
          <w:rFonts w:hint="default" w:ascii="仿宋_GB2312" w:eastAsia="仿宋_GB2312"/>
          <w:spacing w:val="8"/>
          <w:sz w:val="28"/>
          <w:lang w:val="en-US" w:eastAsia="zh-CN"/>
        </w:rPr>
        <w:t>4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default" w:ascii="仿宋_GB2312" w:eastAsia="仿宋_GB2312"/>
          <w:spacing w:val="8"/>
          <w:sz w:val="28"/>
          <w:lang w:val="en-US"/>
        </w:rPr>
        <w:t>4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default" w:ascii="仿宋_GB2312" w:eastAsia="仿宋_GB2312"/>
          <w:spacing w:val="8"/>
          <w:sz w:val="28"/>
          <w:lang w:val="en-US" w:eastAsia="zh-CN"/>
        </w:rPr>
        <w:t>8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overflowPunct w:val="0"/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</w:rPr>
      </w:pPr>
    </w:p>
    <w:bookmarkEnd w:id="0"/>
    <w:p>
      <w:pPr>
        <w:snapToGrid w:val="0"/>
        <w:spacing w:beforeLines="0" w:afterLines="0"/>
        <w:rPr>
          <w:sz w:val="2"/>
          <w:szCs w:val="2"/>
        </w:rPr>
      </w:pPr>
    </w:p>
    <w:sectPr>
      <w:headerReference r:id="rId3" w:type="default"/>
      <w:footerReference r:id="rId4" w:type="default"/>
      <w:pgSz w:w="11906" w:h="16838"/>
      <w:pgMar w:top="2097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609000101010101"/>
    <w:charset w:val="00"/>
    <w:family w:val="auto"/>
    <w:pitch w:val="default"/>
    <w:sig w:usb0="00000000" w:usb1="00000000" w:usb2="00000000" w:usb3="00000000" w:csb0="00000001" w:csb1="00000000"/>
  </w:font>
  <w:font w:name="长城仿宋">
    <w:altName w:val="宋体"/>
    <w:panose1 w:val="02010609000101010101"/>
    <w:charset w:val="00"/>
    <w:family w:val="roman"/>
    <w:pitch w:val="default"/>
    <w:sig w:usb0="00000000" w:usb1="00000000" w:usb2="00000010" w:usb3="00000000" w:csb0="0004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JIJGtD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5F853C"/>
    <w:rsid w:val="25F81C0D"/>
    <w:rsid w:val="3BDDB2C9"/>
    <w:rsid w:val="5CB77A6F"/>
    <w:rsid w:val="6DDFB568"/>
    <w:rsid w:val="6FF7A96B"/>
    <w:rsid w:val="747A724D"/>
    <w:rsid w:val="7FF95EB2"/>
    <w:rsid w:val="9DBB7150"/>
    <w:rsid w:val="BF5F853C"/>
    <w:rsid w:val="CDEF0B98"/>
    <w:rsid w:val="CFFF1F0A"/>
    <w:rsid w:val="DF7FF08D"/>
    <w:rsid w:val="EE37C778"/>
    <w:rsid w:val="EFFFF7D3"/>
    <w:rsid w:val="FDBF4BC6"/>
    <w:rsid w:val="FE7B3D1A"/>
    <w:rsid w:val="FFCF7BF7"/>
    <w:rsid w:val="FF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2024-03-12T09:17:00Z</dcterms:created>
  <dc:creator>谭裔江：主办人校对</dc:creator>
  <cp:lastModifiedBy>谭裔江</cp:lastModifiedBy>
  <dcterms:modified xsi:type="dcterms:W3CDTF">2024-04-08T15:38:18Z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03E5107B5809CEA4EA9E136675BD910A</vt:lpwstr>
  </property>
</Properties>
</file>