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jc w:val="center"/>
        <w:rPr>
          <w:rFonts w:hint="eastAsia" w:ascii="方正小标宋简体" w:hAnsi="方正小标宋简体" w:eastAsia="方正小标宋简体"/>
          <w:b/>
          <w:color w:val="FF0000"/>
          <w:w w:val="95"/>
          <w:kern w:val="0"/>
          <w:sz w:val="44"/>
          <w:szCs w:val="116"/>
        </w:rPr>
      </w:pPr>
      <w:bookmarkStart w:id="1" w:name="_GoBack"/>
      <w:bookmarkEnd w:id="1"/>
      <w:r>
        <w:rPr>
          <w:rFonts w:hint="eastAsia" w:ascii="方正小标宋简体" w:hAnsi="方正小标宋简体" w:eastAsia="方正小标宋简体" w:cs="黑体"/>
          <w:b/>
          <w:color w:val="FF0000"/>
          <w:w w:val="95"/>
          <w:sz w:val="44"/>
          <w:szCs w:val="72"/>
        </w:rPr>
        <w:t>中国证券监督管理委员会广东监管局</w:t>
      </w:r>
    </w:p>
    <w:p>
      <w:pPr>
        <w:jc w:val="center"/>
        <w:rPr>
          <w:rFonts w:hint="eastAsia" w:ascii="方正小标宋简体" w:hAnsi="方正小标宋简体" w:eastAsia="方正小标宋简体"/>
          <w:snapToGrid w:val="0"/>
          <w:spacing w:val="85"/>
          <w:w w:val="90"/>
          <w:sz w:val="72"/>
          <w:szCs w:val="72"/>
        </w:rPr>
      </w:pPr>
      <w:r>
        <w:rPr>
          <w:rFonts w:hint="eastAsia" w:ascii="方正小标宋简体" w:hAnsi="方正小标宋简体" w:eastAsia="方正小标宋简体"/>
          <w:b/>
          <w:bCs/>
          <w:snapToGrid w:val="0"/>
          <w:color w:val="FF0000"/>
          <w:spacing w:val="85"/>
          <w:w w:val="90"/>
          <w:sz w:val="72"/>
          <w:szCs w:val="72"/>
        </w:rPr>
        <w:t>行政监管措施决定书</w:t>
      </w:r>
    </w:p>
    <w:p>
      <w:pPr>
        <w:snapToGrid w:val="0"/>
        <w:jc w:val="center"/>
        <w:rPr>
          <w:rFonts w:hint="eastAsia" w:ascii="仿宋_GB2312" w:hAnsi="仿宋_GB2312" w:eastAsia="仿宋_GB2312" w:cs="宋体"/>
          <w:sz w:val="40"/>
          <w:szCs w:val="40"/>
        </w:rPr>
      </w:pPr>
    </w:p>
    <w:p>
      <w:pPr>
        <w:snapToGrid w:val="0"/>
        <w:spacing w:before="156" w:beforeLines="50" w:line="300" w:lineRule="auto"/>
        <w:jc w:val="center"/>
        <w:rPr>
          <w:rFonts w:ascii="黑体" w:hAnsi="Times New Roman" w:eastAsia="黑体" w:cs="Times New Roman"/>
          <w:color w:val="000000"/>
          <w:spacing w:val="12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pacing w:val="12"/>
          <w:sz w:val="28"/>
        </w:rPr>
        <w:t>〔20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  <w:lang w:val="en-US" w:eastAsia="zh-CN"/>
        </w:rPr>
        <w:t>2</w:t>
      </w:r>
      <w:r>
        <w:rPr>
          <w:rFonts w:hint="eastAsia" w:ascii="仿宋_GB2312" w:eastAsia="仿宋_GB2312" w:cs="Times New Roman"/>
          <w:color w:val="000000"/>
          <w:spacing w:val="12"/>
          <w:sz w:val="28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</w:rPr>
        <w:t>〕</w:t>
      </w:r>
      <w:r>
        <w:rPr>
          <w:rFonts w:hint="eastAsia" w:ascii="仿宋_GB2312" w:eastAsia="仿宋_GB2312" w:cs="Times New Roman"/>
          <w:color w:val="000000"/>
          <w:spacing w:val="12"/>
          <w:sz w:val="28"/>
          <w:lang w:val="en-US" w:eastAsia="zh-CN"/>
        </w:rPr>
        <w:t>173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</w:rPr>
        <w:t>号</w:t>
      </w:r>
    </w:p>
    <w:p>
      <w:pPr>
        <w:snapToGrid w:val="0"/>
        <w:jc w:val="center"/>
        <w:rPr>
          <w:rFonts w:hint="eastAsia" w:ascii="仿宋_GB2312" w:hAnsi="仿宋_GB2312" w:eastAsia="仿宋_GB2312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128905</wp:posOffset>
                </wp:positionV>
                <wp:extent cx="5551805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180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.35pt;margin-top:10.15pt;height:0.05pt;width:437.15pt;z-index:251658240;mso-width-relative:page;mso-height-relative:page;" filled="f" stroked="t" coordsize="21600,21600" o:gfxdata="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DML7WS1gAAAAgBAAAPAAAAAAAAAAEAIAAAADgAAABkcnMvZG93bnJldi54bWxQ&#10;SwECFAAUAAAACACHTuJAIhmvX+MBAACqAwAADgAAAAAAAAABACAAAAA7AQAAZHJzL2Uyb0RvYy54&#10;bWxQSwUGAAAAAAYABgBZAQAAkAUAAAAA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quanwen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关于对黄伟波、黄伟鹏采取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责令改正措施的决定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黄伟波、黄伟鹏：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Lines="0" w:after="0" w:afterLines="0" w:line="336" w:lineRule="auto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经查，你们作为</w:t>
      </w:r>
      <w:r>
        <w:rPr>
          <w:rFonts w:hint="eastAsia" w:ascii="仿宋_GB2312" w:hAnsi="Times New Roman" w:eastAsia="仿宋_GB2312" w:cs="黑体"/>
          <w:spacing w:val="0"/>
          <w:sz w:val="32"/>
          <w:szCs w:val="32"/>
          <w:lang w:val="en-US" w:eastAsia="zh-CN"/>
        </w:rPr>
        <w:t>西陇科学股份有限公司</w:t>
      </w:r>
      <w:r>
        <w:rPr>
          <w:rFonts w:hint="eastAsia" w:ascii="仿宋_GB2312" w:eastAsia="仿宋_GB2312"/>
          <w:color w:val="auto"/>
          <w:kern w:val="0"/>
          <w:sz w:val="32"/>
        </w:rPr>
        <w:t>（以下简称</w:t>
      </w:r>
      <w:r>
        <w:rPr>
          <w:rFonts w:hint="eastAsia" w:ascii="仿宋_GB2312" w:hAnsi="Times New Roman" w:eastAsia="仿宋_GB2312" w:cs="黑体"/>
          <w:spacing w:val="0"/>
          <w:sz w:val="32"/>
          <w:szCs w:val="32"/>
          <w:lang w:val="en-US" w:eastAsia="zh-CN"/>
        </w:rPr>
        <w:t>西陇科学</w:t>
      </w:r>
      <w:r>
        <w:rPr>
          <w:rFonts w:hint="eastAsia" w:ascii="仿宋_GB2312" w:eastAsia="仿宋_GB2312"/>
          <w:color w:val="auto"/>
          <w:kern w:val="0"/>
          <w:sz w:val="32"/>
          <w:lang w:eastAsia="zh-CN"/>
        </w:rPr>
        <w:t>或公司</w:t>
      </w:r>
      <w:r>
        <w:rPr>
          <w:rFonts w:hint="eastAsia" w:ascii="仿宋_GB2312" w:eastAsia="仿宋_GB2312"/>
          <w:color w:val="auto"/>
          <w:kern w:val="0"/>
          <w:sz w:val="32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的控股股东，在2020年1月至2022年4月期间，累计占用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" w:eastAsia="zh-CN"/>
        </w:rPr>
        <w:t>西陇科学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18,545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万元，截至2022年10月20日，你们尚有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5,275万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元资金尚未返还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" w:eastAsia="zh-CN"/>
        </w:rPr>
        <w:t>西陇科学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。对于上述事项，你们未按规定告知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" w:eastAsia="zh-CN"/>
        </w:rPr>
        <w:t>西陇科学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及时进行公告并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相关定期报告中予以披露。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你们的行为违反了《上市公司监管指引第8号——上市公司资金往来、对外担保的监管要求》（证监会公告〔2022〕26号）第四条，</w:t>
      </w:r>
      <w:r>
        <w:rPr>
          <w:rFonts w:hint="eastAsia" w:ascii="仿宋_GB2312" w:hAnsi="仿宋_GB2312" w:eastAsia="仿宋_GB2312" w:cs="Times New Roman"/>
          <w:snapToGrid/>
          <w:kern w:val="2"/>
          <w:sz w:val="32"/>
          <w:szCs w:val="20"/>
          <w:lang w:eastAsia="zh-CN"/>
        </w:rPr>
        <w:t>《上市公司信息披露管理办法》</w:t>
      </w:r>
      <w:r>
        <w:rPr>
          <w:rFonts w:hint="eastAsia" w:ascii="仿宋_GB2312" w:hAnsi="仿宋_GB2312" w:eastAsia="仿宋_GB2312" w:cs="Times New Roman"/>
          <w:sz w:val="32"/>
          <w:szCs w:val="20"/>
          <w:lang w:val="en-US" w:eastAsia="zh-CN"/>
        </w:rPr>
        <w:t>（证监会令第40号）第二条、第四十八条和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《上市公司信息披露管理办法》（证监会令第182号）第三条、第四十一条的相关规定。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《上市公司监管指引第8号——上市公司资金往来、对外担保的监管要求》第二十三条，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《上市公司信息披露管理办法》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（证监会令第40号）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第五十九条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《上市公司信息披露管理办法》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（证监会令第182号）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第五十二条的规定，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我局决定对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黄伟波、黄伟鹏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采取责令改正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0"/>
          <w:lang w:val="en-US" w:eastAsia="zh-CN" w:bidi="ar-SA"/>
        </w:rPr>
        <w:t>的行政监管措施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??" w:eastAsia="仿宋_GB2312" w:cs="Times New Roman"/>
          <w:color w:val="auto"/>
          <w:spacing w:val="0"/>
          <w:kern w:val="0"/>
          <w:sz w:val="32"/>
          <w:szCs w:val="20"/>
          <w:highlight w:val="none"/>
          <w:lang w:val="en-US" w:eastAsia="zh-CN" w:bidi="ar-SA"/>
        </w:rPr>
        <w:t>你们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20"/>
          <w:highlight w:val="none"/>
          <w:lang w:val="en-US" w:eastAsia="zh-CN" w:bidi="ar-SA"/>
        </w:rPr>
        <w:t>应认真吸取教训，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对占用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" w:eastAsia="zh-CN" w:bidi="ar-SA"/>
        </w:rPr>
        <w:t>西陇科学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资金的情况进行全面自查自纠，</w:t>
      </w:r>
      <w:r>
        <w:rPr>
          <w:rFonts w:hint="eastAsia" w:ascii="仿宋_GB2312" w:hAnsi="Times New Roman" w:eastAsia="仿宋_GB2312" w:cs="Times New Roman"/>
          <w:spacing w:val="0"/>
          <w:kern w:val="0"/>
          <w:sz w:val="32"/>
          <w:szCs w:val="20"/>
          <w:highlight w:val="none"/>
          <w:lang w:val="en-US" w:eastAsia="zh-CN" w:bidi="ar-SA"/>
        </w:rPr>
        <w:t>限期返还占用的资金；切实加强对证券法律法规的学习，配合上市公司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依法真实、准确、完整、及时、公平地履行信息披露义务</w:t>
      </w:r>
      <w:r>
        <w:rPr>
          <w:rFonts w:hint="eastAsia" w:ascii="仿宋_GB2312" w:hAnsi="仿宋_GB2312" w:eastAsia="仿宋_GB2312" w:cs="Times New Roman"/>
          <w:kern w:val="0"/>
          <w:sz w:val="32"/>
          <w:szCs w:val="20"/>
          <w:highlight w:val="none"/>
          <w:lang w:val="en-US" w:eastAsia="zh-CN" w:bidi="ar-SA"/>
        </w:rPr>
        <w:t>。</w:t>
      </w:r>
    </w:p>
    <w:p>
      <w:pPr>
        <w:widowControl w:val="0"/>
        <w:wordWrap/>
        <w:adjustRightInd w:val="0"/>
        <w:snapToGrid w:val="0"/>
        <w:spacing w:before="0" w:beforeLines="0" w:after="0" w:afterLines="0" w:line="336" w:lineRule="auto"/>
        <w:ind w:left="0" w:leftChars="0" w:right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2"/>
          <w:sz w:val="32"/>
          <w:szCs w:val="32"/>
          <w:lang w:val="en-US" w:eastAsia="zh-CN" w:bidi="ar-SA"/>
        </w:rPr>
        <w:t>如果对本监督管理措施不服，可以在收到本决定书之日起60日内向中国证券监督管理委员会提出行政复议申请,也可以在收到本决定书之日起6个月内向有管辖权的人民法院提起诉讼。复议与诉讼期间，上述监督管理措施不停止执行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宋体" w:hAnsi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宋体" w:hAnsi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宋体" w:hAnsi="宋体" w:cs="宋体"/>
          <w:sz w:val="28"/>
          <w:szCs w:val="28"/>
        </w:rPr>
      </w:pPr>
    </w:p>
    <w:p>
      <w:pPr>
        <w:adjustRightInd w:val="0"/>
        <w:snapToGrid w:val="0"/>
        <w:spacing w:line="360" w:lineRule="auto"/>
        <w:ind w:right="1705"/>
        <w:jc w:val="right"/>
        <w:rPr>
          <w:rFonts w:hint="eastAsia"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>广东证监局</w:t>
      </w:r>
    </w:p>
    <w:p>
      <w:pPr>
        <w:widowControl/>
        <w:numPr>
          <w:ilvl w:val="0"/>
          <w:numId w:val="0"/>
        </w:numPr>
        <w:pBdr>
          <w:top w:val="none" w:color="auto" w:sz="0" w:space="0"/>
          <w:bottom w:val="none" w:color="auto" w:sz="0" w:space="0"/>
        </w:pBdr>
        <w:adjustRightInd w:val="0"/>
        <w:snapToGrid w:val="0"/>
        <w:spacing w:beforeLines="0" w:afterLines="0" w:line="360" w:lineRule="auto"/>
        <w:ind w:right="1134" w:firstLine="0"/>
        <w:jc w:val="right"/>
        <w:outlineLvl w:val="9"/>
        <w:rPr>
          <w:rFonts w:hint="eastAsia" w:ascii="仿宋_GB2312" w:eastAsia="仿宋_GB2312"/>
          <w:spacing w:val="8"/>
          <w:sz w:val="28"/>
        </w:rPr>
      </w:pPr>
      <w:r>
        <w:rPr>
          <w:rFonts w:hint="eastAsia" w:ascii="仿宋_GB2312" w:hAnsi="Times New Roman" w:eastAsia="仿宋_GB2312" w:cs="Times New Roman"/>
          <w:spacing w:val="10"/>
          <w:sz w:val="32"/>
          <w:lang w:eastAsia="zh-CN"/>
        </w:rPr>
        <w:t>2</w:t>
      </w:r>
      <w:r>
        <w:rPr>
          <w:rFonts w:hint="eastAsia" w:ascii="仿宋_GB2312" w:hAnsi="Times New Roman" w:eastAsia="仿宋_GB2312" w:cs="Times New Roman"/>
          <w:spacing w:val="10"/>
          <w:sz w:val="32"/>
          <w:lang w:val="en-US" w:eastAsia="zh-CN"/>
        </w:rPr>
        <w:t>02</w:t>
      </w:r>
      <w:r>
        <w:rPr>
          <w:rFonts w:hint="eastAsia" w:ascii="仿宋_GB2312" w:eastAsia="仿宋_GB2312" w:cs="Times New Roman"/>
          <w:spacing w:val="10"/>
          <w:sz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pacing w:val="10"/>
          <w:sz w:val="32"/>
        </w:rPr>
        <w:t>年</w:t>
      </w:r>
      <w:r>
        <w:rPr>
          <w:rFonts w:hint="eastAsia" w:ascii="仿宋_GB2312" w:eastAsia="仿宋_GB2312" w:cs="Times New Roman"/>
          <w:spacing w:val="10"/>
          <w:sz w:val="32"/>
          <w:lang w:val="en-US" w:eastAsia="zh-CN"/>
        </w:rPr>
        <w:t>11</w:t>
      </w:r>
      <w:r>
        <w:rPr>
          <w:rFonts w:hint="eastAsia" w:ascii="仿宋_GB2312" w:hAnsi="Times New Roman" w:eastAsia="仿宋_GB2312" w:cs="Times New Roman"/>
          <w:spacing w:val="10"/>
          <w:sz w:val="32"/>
        </w:rPr>
        <w:t>月</w:t>
      </w:r>
      <w:r>
        <w:rPr>
          <w:rFonts w:hint="eastAsia" w:ascii="仿宋_GB2312" w:cs="Times New Roman"/>
          <w:spacing w:val="10"/>
          <w:sz w:val="32"/>
          <w:lang w:val="en-US" w:eastAsia="zh-CN"/>
        </w:rPr>
        <w:t>14</w:t>
      </w:r>
      <w:r>
        <w:rPr>
          <w:rFonts w:hint="eastAsia" w:ascii="仿宋_GB2312" w:hAnsi="Times New Roman" w:eastAsia="仿宋_GB2312" w:cs="Times New Roman"/>
          <w:spacing w:val="10"/>
          <w:sz w:val="32"/>
        </w:rPr>
        <w:t>日</w:t>
      </w:r>
    </w:p>
    <w:p>
      <w:pPr>
        <w:snapToGrid w:val="0"/>
        <w:spacing w:line="360" w:lineRule="auto"/>
        <w:ind w:right="28"/>
        <w:jc w:val="left"/>
        <w:rPr>
          <w:rFonts w:hint="eastAsia" w:ascii="黑体" w:eastAsia="黑体"/>
          <w:spacing w:val="8"/>
          <w:sz w:val="28"/>
          <w:szCs w:val="28"/>
        </w:rPr>
      </w:pPr>
    </w:p>
    <w:p>
      <w:pPr>
        <w:pBdr>
          <w:top w:val="single" w:color="auto" w:sz="8" w:space="6"/>
        </w:pBdr>
        <w:adjustRightInd w:val="0"/>
        <w:snapToGrid w:val="0"/>
        <w:spacing w:after="109" w:afterLines="35"/>
        <w:ind w:firstLine="318" w:firstLineChars="0"/>
        <w:rPr>
          <w:rFonts w:hint="eastAsia" w:ascii="长城仿宋" w:eastAsia="仿宋_GB2312"/>
          <w:spacing w:val="11"/>
          <w:sz w:val="28"/>
          <w:lang w:eastAsia="zh-CN"/>
        </w:rPr>
      </w:pPr>
      <w:r>
        <w:rPr>
          <w:rFonts w:hint="eastAsia" w:ascii="仿宋_GB2312" w:eastAsia="仿宋_GB2312"/>
          <w:spacing w:val="11"/>
          <w:sz w:val="28"/>
        </w:rPr>
        <w:t>抄送：证监会上市部</w:t>
      </w:r>
      <w:r>
        <w:rPr>
          <w:rFonts w:hint="eastAsia" w:ascii="仿宋_GB2312" w:eastAsia="仿宋_GB2312"/>
          <w:spacing w:val="11"/>
          <w:sz w:val="28"/>
          <w:lang w:eastAsia="zh-CN"/>
        </w:rPr>
        <w:t>、</w:t>
      </w:r>
      <w:r>
        <w:rPr>
          <w:rFonts w:hint="eastAsia" w:ascii="仿宋_GB2312" w:eastAsia="仿宋_GB2312"/>
          <w:spacing w:val="11"/>
          <w:sz w:val="28"/>
        </w:rPr>
        <w:t>法律部；深圳证券交易所</w:t>
      </w:r>
      <w:r>
        <w:rPr>
          <w:rFonts w:hint="eastAsia" w:ascii="仿宋_GB2312" w:eastAsia="仿宋_GB2312"/>
          <w:spacing w:val="11"/>
          <w:sz w:val="28"/>
          <w:lang w:eastAsia="zh-CN"/>
        </w:rPr>
        <w:t>。</w:t>
      </w:r>
    </w:p>
    <w:p>
      <w:pPr>
        <w:pBdr>
          <w:top w:val="single" w:color="auto" w:sz="4" w:space="6"/>
        </w:pBdr>
        <w:adjustRightInd w:val="0"/>
        <w:snapToGrid w:val="0"/>
        <w:spacing w:after="109" w:afterLines="35"/>
        <w:ind w:firstLine="318"/>
        <w:jc w:val="left"/>
        <w:rPr>
          <w:rFonts w:hint="eastAsia" w:ascii="仿宋_GB2312" w:eastAsia="仿宋_GB2312"/>
          <w:spacing w:val="8"/>
          <w:sz w:val="28"/>
        </w:rPr>
      </w:pPr>
      <w:r>
        <w:rPr>
          <w:rFonts w:hint="eastAsia" w:ascii="仿宋_GB2312" w:eastAsia="仿宋_GB2312"/>
          <w:spacing w:val="8"/>
          <w:sz w:val="28"/>
        </w:rPr>
        <w:t xml:space="preserve">广东证监局办公室            </w:t>
      </w:r>
      <w:r>
        <w:rPr>
          <w:rFonts w:hint="eastAsia" w:ascii="仿宋_GB2312" w:eastAsia="仿宋_GB2312"/>
          <w:spacing w:val="8"/>
          <w:sz w:val="28"/>
          <w:lang w:val="en-US" w:eastAsia="zh-CN"/>
        </w:rPr>
        <w:t xml:space="preserve">     </w:t>
      </w:r>
      <w:r>
        <w:rPr>
          <w:rFonts w:hint="eastAsia" w:ascii="仿宋_GB2312" w:eastAsia="仿宋_GB2312"/>
          <w:spacing w:val="8"/>
          <w:sz w:val="28"/>
        </w:rPr>
        <w:t xml:space="preserve"> </w:t>
      </w:r>
      <w:r>
        <w:rPr>
          <w:rFonts w:hint="eastAsia" w:ascii="仿宋_GB2312" w:eastAsia="仿宋_GB2312"/>
          <w:spacing w:val="8"/>
          <w:sz w:val="28"/>
          <w:lang w:eastAsia="zh-CN"/>
        </w:rPr>
        <w:t>20</w:t>
      </w:r>
      <w:r>
        <w:rPr>
          <w:rFonts w:hint="eastAsia" w:ascii="仿宋_GB2312" w:eastAsia="仿宋_GB2312"/>
          <w:spacing w:val="8"/>
          <w:sz w:val="28"/>
          <w:lang w:val="en-US" w:eastAsia="zh-CN"/>
        </w:rPr>
        <w:t>22</w:t>
      </w:r>
      <w:r>
        <w:rPr>
          <w:rFonts w:hint="eastAsia" w:ascii="仿宋_GB2312" w:eastAsia="仿宋_GB2312"/>
          <w:spacing w:val="8"/>
          <w:sz w:val="28"/>
        </w:rPr>
        <w:t>年</w:t>
      </w:r>
      <w:r>
        <w:rPr>
          <w:rFonts w:hint="eastAsia" w:ascii="仿宋_GB2312" w:eastAsia="仿宋_GB2312"/>
          <w:spacing w:val="8"/>
          <w:sz w:val="28"/>
          <w:lang w:val="en-US" w:eastAsia="zh-CN"/>
        </w:rPr>
        <w:t>11月15</w:t>
      </w:r>
      <w:r>
        <w:rPr>
          <w:rFonts w:hint="eastAsia" w:ascii="仿宋_GB2312" w:eastAsia="仿宋_GB2312"/>
          <w:spacing w:val="8"/>
          <w:sz w:val="28"/>
        </w:rPr>
        <w:t>日印发</w:t>
      </w:r>
    </w:p>
    <w:p>
      <w:pPr>
        <w:keepNext w:val="0"/>
        <w:keepLines w:val="0"/>
        <w:pageBreakBefore w:val="0"/>
        <w:widowControl w:val="0"/>
        <w:pBdr>
          <w:top w:val="single" w:color="auto" w:sz="8" w:space="7"/>
        </w:pBdr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Lines="0" w:after="0" w:afterLines="0"/>
        <w:ind w:firstLine="0"/>
        <w:jc w:val="left"/>
        <w:textAlignment w:val="auto"/>
        <w:outlineLvl w:val="9"/>
        <w:rPr>
          <w:rFonts w:hint="eastAsia" w:ascii="仿宋_GB2312" w:eastAsia="仿宋_GB2312"/>
          <w:spacing w:val="8"/>
          <w:sz w:val="2"/>
          <w:szCs w:val="2"/>
        </w:rPr>
      </w:pPr>
    </w:p>
    <w:bookmarkEnd w:id="0"/>
    <w:p>
      <w:pPr>
        <w:snapToGrid w:val="0"/>
        <w:spacing w:beforeLines="0" w:afterLines="0"/>
        <w:rPr>
          <w:sz w:val="2"/>
          <w:szCs w:val="2"/>
        </w:rPr>
      </w:pPr>
    </w:p>
    <w:sectPr>
      <w:footerReference r:id="rId3" w:type="default"/>
      <w:pgSz w:w="11906" w:h="16838"/>
      <w:pgMar w:top="2097" w:right="1474" w:bottom="1984" w:left="1587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panose1 w:val="00000609000101010101"/>
    <w:charset w:val="00"/>
    <w:family w:val="auto"/>
    <w:pitch w:val="default"/>
    <w:sig w:usb0="00000000" w:usb1="00000000" w:usb2="00000000" w:usb3="00000000" w:csb0="00000001" w:csb1="00000000"/>
  </w:font>
  <w:font w:name="长城仿宋">
    <w:altName w:val="宋体"/>
    <w:panose1 w:val="02010609000101010101"/>
    <w:charset w:val="00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revisionView w:markup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EF6B1"/>
    <w:rsid w:val="1EF9FA2A"/>
    <w:rsid w:val="36673659"/>
    <w:rsid w:val="3FDD0183"/>
    <w:rsid w:val="3FFC49E5"/>
    <w:rsid w:val="5FFF7A7C"/>
    <w:rsid w:val="65FC4CC3"/>
    <w:rsid w:val="6CF791D9"/>
    <w:rsid w:val="7BEEF6B1"/>
    <w:rsid w:val="7D61BA70"/>
    <w:rsid w:val="7F77F7F4"/>
    <w:rsid w:val="7FEB1CB0"/>
    <w:rsid w:val="A8F60546"/>
    <w:rsid w:val="C77D6165"/>
    <w:rsid w:val="DFDF6376"/>
    <w:rsid w:val="ED387FBE"/>
    <w:rsid w:val="EF3F3D3E"/>
    <w:rsid w:val="F739BC1C"/>
    <w:rsid w:val="FAEBED30"/>
    <w:rsid w:val="FEFBF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next w:val="1"/>
    <w:qFormat/>
    <w:uiPriority w:val="0"/>
    <w:pPr>
      <w:widowControl w:val="0"/>
      <w:spacing w:line="240" w:lineRule="auto"/>
      <w:ind w:firstLine="420"/>
      <w:jc w:val="both"/>
      <w:textAlignment w:val="baseline"/>
    </w:pPr>
    <w:rPr>
      <w:rFonts w:ascii="宋体" w:hAnsi="Calibri" w:eastAsia="宋体" w:cs="Times New Roman"/>
      <w:kern w:val="0"/>
      <w:sz w:val="21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eastAsia="宋体" w:cs="Times New Roman"/>
      <w:kern w:val="0"/>
      <w:szCs w:val="21"/>
    </w:rPr>
  </w:style>
  <w:style w:type="paragraph" w:customStyle="1" w:styleId="9">
    <w:name w:val="Char Char Char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2022-11-07T13:40:00Z</dcterms:created>
  <dc:creator>王晗</dc:creator>
  <cp:lastModifiedBy>周晓萌</cp:lastModifiedBy>
  <cp:lastPrinted>2022-11-15T10:00:00Z</cp:lastPrinted>
  <dcterms:modified xsi:type="dcterms:W3CDTF">2022-11-16T09:12:42Z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