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93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zC+1ktYAAAAIAQAADwAAAAAAAAABACAAAAA4AAAAZHJzL2Rvd25yZXYueG1s&#10;UEsBAhQAFAAAAAgAh07iQCiR+N7kAQAAqgMAAA4AAAAAAAAAAQAgAAAAOwEAAGRycy9lMm9Eb2Mu&#10;eG1sUEsFBgAAAAAGAAYAWQEAAJE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0"/>
          <w:sz w:val="44"/>
          <w:szCs w:val="44"/>
        </w:rPr>
        <w:t>关于对中山润田投资有限公司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采取</w:t>
      </w:r>
    </w:p>
    <w:p>
      <w:pPr>
        <w:widowControl w:val="0"/>
        <w:wordWrap/>
        <w:adjustRightInd w:val="0"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出具警示函措施的决定</w:t>
      </w:r>
    </w:p>
    <w:p>
      <w:pPr>
        <w:adjustRightInd w:val="0"/>
        <w:snapToGrid w:val="0"/>
        <w:spacing w:beforeLines="0" w:afterLines="0" w:line="240" w:lineRule="auto"/>
        <w:rPr>
          <w:rFonts w:hint="eastAsia" w:ascii="方正小标宋简体" w:hAnsi="方正小标宋简体" w:eastAsia="方正小标宋简体" w:cs="方正小标宋简体"/>
          <w:kern w:val="0"/>
          <w:sz w:val="32"/>
          <w:highlight w:val="none"/>
          <w:lang w:eastAsia="zh-CN"/>
        </w:rPr>
      </w:pPr>
    </w:p>
    <w:p>
      <w:pPr>
        <w:adjustRightInd w:val="0"/>
        <w:snapToGrid w:val="0"/>
        <w:spacing w:beforeLines="0" w:afterLines="0" w:line="336" w:lineRule="auto"/>
        <w:rPr>
          <w:rFonts w:hint="default" w:ascii="仿宋_GB2312" w:eastAsia="仿宋_GB2312" w:cs="黑体"/>
          <w:color w:val="auto"/>
          <w:spacing w:val="0"/>
          <w:kern w:val="0"/>
          <w:sz w:val="32"/>
          <w:szCs w:val="2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中山润田投资有限公司</w:t>
      </w:r>
      <w:r>
        <w:rPr>
          <w:rFonts w:hint="default" w:ascii="仿宋_GB2312" w:eastAsia="仿宋_GB2312" w:cs="黑体"/>
          <w:color w:val="auto"/>
          <w:spacing w:val="0"/>
          <w:kern w:val="0"/>
          <w:sz w:val="32"/>
          <w:szCs w:val="22"/>
          <w:highlight w:val="none"/>
          <w:lang w:val="en" w:eastAsia="zh-CN"/>
        </w:rPr>
        <w:t>:</w:t>
      </w:r>
    </w:p>
    <w:p>
      <w:pPr>
        <w:adjustRightInd w:val="0"/>
        <w:snapToGrid w:val="0"/>
        <w:spacing w:before="0"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20"/>
          <w:lang w:val="en" w:eastAsia="zh-CN"/>
        </w:rPr>
        <w:t>经查，你公司作为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中炬高新技术实业（集团）股份有限公司（以下简称中炬高新）控股股东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于2021年6月23日通过中炬高新发布公告，披露于2021年6月22日增持中炬高新股份67万股，并计划自本次增持之日起12个月内继续择机增持中炬高新股份，累计增持比例不低于中炬高新已发行股份的1%（含本次已增持股份），但截至2022年6月22日增持股份计划期限届满，你公司合计仅增持中炬高新股份67万股，占公司总股本的0.08%。</w:t>
      </w:r>
    </w:p>
    <w:p>
      <w:pPr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你公司未按公开承诺完成中炬高新股份增持计划，未及时向中炬高新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并披露不能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按期完成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股份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增持计划的相关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信息，违反了《上市公司信息披露管理办法》（证监会令第182号）第三条和</w:t>
      </w:r>
      <w:r>
        <w:rPr>
          <w:rFonts w:hint="eastAsia" w:ascii="仿宋_GB2312" w:hAnsi="仿宋_GB2312" w:eastAsia="仿宋_GB2312"/>
          <w:kern w:val="0"/>
          <w:sz w:val="32"/>
          <w:szCs w:val="22"/>
          <w:lang w:eastAsia="zh-CN"/>
        </w:rPr>
        <w:t>《上市公司监管指引第</w:t>
      </w:r>
      <w:r>
        <w:rPr>
          <w:rFonts w:hint="eastAsia" w:ascii="仿宋_GB2312" w:hAnsi="仿宋_GB2312" w:eastAsia="仿宋_GB2312"/>
          <w:kern w:val="0"/>
          <w:sz w:val="32"/>
          <w:szCs w:val="22"/>
          <w:lang w:val="en-US" w:eastAsia="zh-CN"/>
        </w:rPr>
        <w:t>4号——上市公司及其相关方承诺</w:t>
      </w:r>
      <w:r>
        <w:rPr>
          <w:rFonts w:hint="eastAsia" w:ascii="仿宋_GB2312" w:hAnsi="仿宋_GB2312" w:eastAsia="仿宋_GB2312"/>
          <w:kern w:val="0"/>
          <w:sz w:val="32"/>
          <w:szCs w:val="22"/>
          <w:lang w:eastAsia="zh-CN"/>
        </w:rPr>
        <w:t>》</w:t>
      </w:r>
      <w:r>
        <w:rPr>
          <w:rFonts w:hint="eastAsia" w:ascii="仿宋_GB2312" w:eastAsia="仿宋_GB2312" w:cs="黑体"/>
          <w:color w:val="auto"/>
          <w:spacing w:val="0"/>
          <w:kern w:val="0"/>
          <w:sz w:val="32"/>
          <w:szCs w:val="22"/>
          <w:highlight w:val="none"/>
          <w:lang w:val="en-US" w:eastAsia="zh-CN"/>
        </w:rPr>
        <w:t>（证监会公告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〔2022〕16号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八条、第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  <w:t>十五条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的相关</w:t>
      </w:r>
      <w:r>
        <w:rPr>
          <w:rFonts w:hint="eastAsia" w:ascii="仿宋_GB2312" w:hAnsi="仿宋_GB2312" w:eastAsia="仿宋_GB2312"/>
          <w:kern w:val="0"/>
          <w:sz w:val="32"/>
          <w:szCs w:val="22"/>
        </w:rPr>
        <w:t>规定。</w:t>
      </w:r>
    </w:p>
    <w:p>
      <w:pPr>
        <w:widowControl/>
        <w:wordWrap/>
        <w:adjustRightInd w:val="0"/>
        <w:snapToGrid w:val="0"/>
        <w:spacing w:beforeLines="0" w:afterLines="0" w:line="336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spacing w:val="0"/>
          <w:kern w:val="0"/>
          <w:sz w:val="32"/>
          <w:szCs w:val="2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根据《上市公司信息披露管理办法》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第五十二条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0"/>
          <w:highlight w:val="none"/>
          <w:lang w:val="en-US" w:eastAsia="zh-CN"/>
        </w:rPr>
        <w:t>我局决定对你公司采取出具警示函的行政监管措施。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你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应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  <w:lang w:eastAsia="zh-CN"/>
        </w:rPr>
        <w:t>切实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吸取教训，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加强对证券法律法规的学习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，严格规范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  <w:lang w:eastAsia="zh-CN"/>
        </w:rPr>
        <w:t>作出及履行承诺行为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</w:rPr>
        <w:t>依法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lang w:eastAsia="zh-CN"/>
        </w:rPr>
        <w:t>依规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</w:rPr>
        <w:t>履行信息披露义务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杜绝此类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行为再次发生。</w:t>
      </w:r>
    </w:p>
    <w:p>
      <w:pPr>
        <w:widowControl w:val="0"/>
        <w:wordWrap/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广东证监局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1191" w:firstLine="0" w:firstLineChars="0"/>
        <w:jc w:val="right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color w:val="000000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年</w:t>
      </w:r>
      <w:r>
        <w:rPr>
          <w:rFonts w:hint="default" w:ascii="仿宋_GB2312" w:eastAsia="仿宋_GB2312" w:cs="Times New Roman"/>
          <w:color w:val="000000"/>
          <w:spacing w:val="10"/>
          <w:sz w:val="32"/>
          <w:lang w:val="en" w:eastAsia="zh-CN"/>
        </w:rPr>
        <w:t>7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月</w:t>
      </w:r>
      <w:r>
        <w:rPr>
          <w:rFonts w:hint="eastAsia" w:ascii="仿宋_GB2312" w:eastAsia="仿宋_GB2312" w:cs="Times New Roman"/>
          <w:color w:val="000000"/>
          <w:spacing w:val="10"/>
          <w:sz w:val="32"/>
          <w:lang w:val="en-US" w:eastAsia="zh-CN"/>
        </w:rPr>
        <w:t>16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b w:val="0"/>
          <w:bCs w:val="0"/>
          <w:color w:val="000000"/>
          <w:spacing w:val="8"/>
          <w:sz w:val="32"/>
          <w:szCs w:val="32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2" w:firstLineChars="100"/>
        <w:textAlignment w:val="auto"/>
        <w:rPr>
          <w:rFonts w:hint="eastAsia" w:ascii="仿宋_GB2312" w:eastAsia="仿宋_GB2312"/>
          <w:spacing w:val="6"/>
          <w:sz w:val="28"/>
          <w:lang w:eastAsia="zh-CN"/>
        </w:rPr>
      </w:pPr>
      <w:r>
        <w:rPr>
          <w:rFonts w:hint="eastAsia" w:ascii="仿宋_GB2312" w:eastAsia="仿宋_GB2312"/>
          <w:spacing w:val="6"/>
          <w:sz w:val="28"/>
        </w:rPr>
        <w:t>抄送：</w:t>
      </w:r>
      <w:r>
        <w:rPr>
          <w:rFonts w:hint="eastAsia" w:ascii="仿宋_GB2312" w:eastAsia="仿宋_GB2312"/>
          <w:spacing w:val="6"/>
          <w:sz w:val="28"/>
          <w:lang w:eastAsia="zh-CN"/>
        </w:rPr>
        <w:t>证监会上市部，法律部；上海证券交易所。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7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18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  <w:vertAlign w:val="baseline"/>
        </w:rPr>
      </w:pPr>
    </w:p>
    <w:bookmarkEnd w:id="0"/>
    <w:p>
      <w:pPr>
        <w:snapToGrid w:val="0"/>
        <w:spacing w:beforeLines="0" w:afterLines="0"/>
        <w:jc w:val="left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Ll1uVLQAAAABQEAAA8AAAAAAAAAAQAgAAAAOAAAAGRycy9kb3ducmV2LnhtbFBLAQIU&#10;ABQAAAAIAIdO4kDa26B3rAEAAE8DAAAOAAAAAAAAAAEAIAAAADU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5F18"/>
    <w:rsid w:val="077065E7"/>
    <w:rsid w:val="3DEE0F35"/>
    <w:rsid w:val="5FC3C5B2"/>
    <w:rsid w:val="677F0797"/>
    <w:rsid w:val="7BBF925C"/>
    <w:rsid w:val="7D512B17"/>
    <w:rsid w:val="B9FFCFA3"/>
    <w:rsid w:val="F3BB020B"/>
    <w:rsid w:val="FDFFF24A"/>
    <w:rsid w:val="FEFF5F18"/>
    <w:rsid w:val="FFF2C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2022-06-29T13:25:00Z</dcterms:created>
  <dc:creator>朱敏</dc:creator>
  <cp:lastModifiedBy>朱敏</cp:lastModifiedBy>
  <dcterms:modified xsi:type="dcterms:W3CDTF">2022-07-18T17:55:17Z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