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80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8240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iGa9f4wEAAKoDAAAO&#10;AAAAZHJzL2Uyb0RvYy54bWytU8uu0zAQ3SPxD5b3NGlRLldR07u4pWwQVAI+YOpHYskv2W7T/gQ/&#10;gMQOVizZ8zdcPoOxG8oFNgiRxWTsOZ7MOT5Z3hyNJgcRonK2o/NZTYmwzHFl+46+eb15dE1JTGA5&#10;aGdFR08i0pvVwwfL0bdi4QanuQgEm9jYjr6jQ0q+rarIBmEgzpwXFovSBQMJl6GveIARuxtdLer6&#10;qhpd4D44JmLE3fW5SFelv5SCpZdSRpGI7ijOlkoMJe5yrFZLaPsAflBsGgP+YQoDyuJHL63WkIDs&#10;g/qjlVEsuOhkmjFnKielYqJwQDbz+jc2rwbwonBBcaK/yBT/X1v24rANRHG8O0osGLyiu3efv779&#10;8O3Le4x3nz6SeRZp9LFF7K3dhmkV/TZkxkcZTH4jF3Iswp4uwopjIgw3m6aZX9cNJQxrV4+b3LH6&#10;edSHmJ4JZ0hOOqqVzayhhcPzmM7QH5C8rS0Zcd7FkxpvlAG6RmpImBqPPKLty+HotOIbpXU+EkO/&#10;u9WBHAB9sNnU+Ewz/ALLX1lDHM64UsowaAcB/KnlJJ08KmTRyjTPYASnRAt0fs4KMoHSf4NE+trm&#10;1qK4dCKaZT4Lm7Od4ye8nb0Pqh9QmBT2ooydi2iIIuJk3uy4+2vM7/9iq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ML7WS1gAAAAgBAAAPAAAAAAAAAAEAIAAAADgAAABkcnMvZG93bnJldi54bWxQ&#10;SwECFAAUAAAACACHTuJAIhmvX+MBAACqAwAADgAAAAAAAAABACAAAAA7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bookmarkStart w:id="0" w:name="quanwen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广州金控期货有限公司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采取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责令改正措施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的决定</w:t>
      </w:r>
    </w:p>
    <w:p>
      <w:pPr>
        <w:pStyle w:val="9"/>
        <w:adjustRightInd/>
        <w:snapToGrid w:val="0"/>
        <w:spacing w:before="0" w:beforeLines="0" w:afterLines="0" w:line="240" w:lineRule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pStyle w:val="9"/>
        <w:widowControl w:val="0"/>
        <w:adjustRightInd/>
        <w:snapToGrid w:val="0"/>
        <w:spacing w:before="0" w:beforeLines="0" w:afterLines="0" w:line="336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广州金控期货有限公司：</w:t>
      </w:r>
    </w:p>
    <w:p>
      <w:pPr>
        <w:pStyle w:val="9"/>
        <w:widowControl w:val="0"/>
        <w:adjustRightInd/>
        <w:snapToGrid w:val="0"/>
        <w:spacing w:before="0" w:beforeLines="0" w:afterLines="0" w:line="336" w:lineRule="auto"/>
        <w:ind w:firstLine="672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查，你公司存在以下问题：一是你公司未对公司投资项目进行风险管理，内部控制、风险管理不到位，不符合《期货公司监督管理办法》（证监会令第155号）第五十六条的规定；二是你公司自有资金投资不符合《期货公司监督管理办法》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lang w:val="en" w:eastAsia="zh-CN"/>
        </w:rPr>
        <w:t>五十五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条的规定。</w:t>
      </w:r>
    </w:p>
    <w:p>
      <w:pPr>
        <w:snapToGrid w:val="0"/>
        <w:spacing w:beforeLines="0" w:afterLines="0" w:line="336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根据《期货公司监督管理办法》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val="en-US" w:eastAsia="zh-CN"/>
        </w:rPr>
        <w:t>第一百零九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条的规定，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决定对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你公司采取责令改正的行政监管措施。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你公司应高度重视，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严格追究相关人员责任，</w:t>
      </w:r>
      <w:r>
        <w:rPr>
          <w:rFonts w:hint="eastAsia" w:ascii="仿宋_GB2312" w:hAnsi="仿宋_GB2312" w:eastAsia="仿宋_GB2312"/>
          <w:spacing w:val="2"/>
          <w:sz w:val="32"/>
        </w:rPr>
        <w:t>加强内部管控，依法合规开展业务。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/>
          <w:spacing w:val="2"/>
          <w:sz w:val="32"/>
        </w:rPr>
      </w:pPr>
      <w:r>
        <w:rPr>
          <w:rFonts w:hint="eastAsia" w:ascii="仿宋_GB2312" w:hAnsi="仿宋_GB2312" w:eastAsia="仿宋_GB2312"/>
          <w:spacing w:val="2"/>
          <w:sz w:val="32"/>
          <w:lang w:eastAsia="zh-CN"/>
        </w:rPr>
        <w:t>你公司应当于收到本决定书之日起</w:t>
      </w:r>
      <w:r>
        <w:rPr>
          <w:rFonts w:hint="eastAsia" w:ascii="仿宋_GB2312" w:hAnsi="仿宋_GB2312" w:eastAsia="仿宋_GB2312"/>
          <w:spacing w:val="2"/>
          <w:sz w:val="32"/>
          <w:lang w:val="en-US" w:eastAsia="zh-CN"/>
        </w:rPr>
        <w:t>30日内</w:t>
      </w:r>
      <w:r>
        <w:rPr>
          <w:rFonts w:hint="eastAsia" w:ascii="仿宋_GB2312" w:hAnsi="仿宋_GB2312" w:eastAsia="仿宋_GB2312"/>
          <w:spacing w:val="2"/>
          <w:sz w:val="32"/>
          <w:lang w:eastAsia="zh-CN"/>
        </w:rPr>
        <w:t>向我局提交书面整改报告，我局将</w:t>
      </w:r>
      <w:r>
        <w:rPr>
          <w:rFonts w:hint="eastAsia" w:ascii="仿宋_GB2312" w:eastAsia="仿宋_GB2312"/>
          <w:spacing w:val="0"/>
          <w:sz w:val="32"/>
          <w:szCs w:val="20"/>
          <w:lang w:eastAsia="zh-CN"/>
        </w:rPr>
        <w:t>视情况</w:t>
      </w:r>
      <w:r>
        <w:rPr>
          <w:rFonts w:hint="eastAsia" w:ascii="仿宋_GB2312" w:hAnsi="仿宋_GB2312" w:eastAsia="仿宋_GB2312"/>
          <w:spacing w:val="2"/>
          <w:sz w:val="32"/>
          <w:lang w:eastAsia="zh-CN"/>
        </w:rPr>
        <w:t>对你公司的整改情况组织检查验收。</w:t>
      </w:r>
    </w:p>
    <w:p>
      <w:pPr>
        <w:pStyle w:val="9"/>
        <w:widowControl w:val="0"/>
        <w:adjustRightInd/>
        <w:snapToGrid w:val="0"/>
        <w:spacing w:before="0" w:beforeLines="0" w:afterLines="0" w:line="336" w:lineRule="auto"/>
        <w:ind w:firstLine="672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如果对本监督管理措施不服，可在收到本决定书之日起60日内向中国证券监督管理委员会提出行政复议申请，也可以在收到本决定书之日起6个月内向有管辖权的人民法院提起诉讼。复议与诉讼期间，上述监督管理措施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36" w:lineRule="auto"/>
        <w:ind w:right="1705"/>
        <w:jc w:val="right"/>
        <w:textAlignment w:val="auto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广东证监局</w:t>
      </w:r>
    </w:p>
    <w:p>
      <w:pPr>
        <w:widowControl/>
        <w:numPr>
          <w:ilvl w:val="0"/>
          <w:numId w:val="0"/>
        </w:numPr>
        <w:overflowPunct w:val="0"/>
        <w:adjustRightInd w:val="0"/>
        <w:snapToGrid w:val="0"/>
        <w:spacing w:beforeLines="0" w:afterLines="0" w:line="336" w:lineRule="auto"/>
        <w:ind w:right="1191" w:firstLine="0" w:firstLineChars="0"/>
        <w:jc w:val="right"/>
        <w:outlineLvl w:val="9"/>
      </w:pPr>
      <w:r>
        <w:rPr>
          <w:rFonts w:hint="eastAsia" w:ascii="仿宋_GB2312" w:hAnsi="Times New Roman" w:eastAsia="仿宋_GB2312"/>
          <w:spacing w:val="10"/>
          <w:sz w:val="32"/>
        </w:rPr>
        <w:t>202</w:t>
      </w:r>
      <w:r>
        <w:rPr>
          <w:rFonts w:hint="eastAsia" w:ascii="仿宋_GB2312" w:eastAsia="仿宋_GB2312"/>
          <w:spacing w:val="10"/>
          <w:sz w:val="32"/>
        </w:rPr>
        <w:t>2</w:t>
      </w:r>
      <w:r>
        <w:rPr>
          <w:rFonts w:hint="eastAsia" w:ascii="仿宋_GB2312" w:hAnsi="Times New Roman" w:eastAsia="仿宋_GB2312"/>
          <w:spacing w:val="10"/>
          <w:sz w:val="32"/>
        </w:rPr>
        <w:t>年</w:t>
      </w:r>
      <w:r>
        <w:rPr>
          <w:rFonts w:hint="default" w:ascii="仿宋_GB2312" w:hAnsi="Times New Roman" w:eastAsia="仿宋_GB2312"/>
          <w:spacing w:val="10"/>
          <w:sz w:val="32"/>
        </w:rPr>
        <w:t>6</w:t>
      </w:r>
      <w:r>
        <w:rPr>
          <w:rFonts w:hint="eastAsia" w:ascii="仿宋_GB2312" w:hAnsi="Times New Roman" w:eastAsia="仿宋_GB2312"/>
          <w:spacing w:val="10"/>
          <w:sz w:val="32"/>
        </w:rPr>
        <w:t>月</w:t>
      </w:r>
      <w:r>
        <w:rPr>
          <w:rFonts w:hint="default" w:ascii="仿宋_GB2312" w:hAnsi="Times New Roman" w:eastAsia="仿宋_GB2312"/>
          <w:spacing w:val="10"/>
          <w:sz w:val="32"/>
          <w:lang w:val="en" w:eastAsia="zh-CN"/>
        </w:rPr>
        <w:t>1</w:t>
      </w:r>
      <w:r>
        <w:rPr>
          <w:rFonts w:hint="eastAsia" w:ascii="仿宋_GB2312" w:hAnsi="Times New Roman" w:eastAsia="仿宋_GB2312"/>
          <w:spacing w:val="10"/>
          <w:sz w:val="32"/>
          <w:lang w:val="en-US" w:eastAsia="zh-CN"/>
        </w:rPr>
        <w:t>6</w:t>
      </w:r>
      <w:r>
        <w:rPr>
          <w:rFonts w:hint="eastAsia" w:ascii="仿宋_GB2312" w:hAnsi="Times New Roman" w:eastAsia="仿宋_GB2312"/>
          <w:spacing w:val="10"/>
          <w:sz w:val="32"/>
        </w:rPr>
        <w:t>日</w:t>
      </w: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24"/>
          <w:szCs w:val="24"/>
        </w:rPr>
      </w:pP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296" w:firstLineChars="100"/>
        <w:textAlignment w:val="auto"/>
        <w:rPr>
          <w:rFonts w:hint="eastAsia" w:ascii="仿宋_GB2312" w:eastAsia="仿宋_GB2312"/>
          <w:spacing w:val="8"/>
          <w:sz w:val="28"/>
          <w:lang w:eastAsia="zh-CN"/>
        </w:rPr>
      </w:pPr>
      <w:r>
        <w:rPr>
          <w:rFonts w:hint="eastAsia" w:ascii="仿宋_GB2312" w:eastAsia="仿宋_GB2312"/>
          <w:spacing w:val="8"/>
          <w:sz w:val="28"/>
        </w:rPr>
        <w:t>抄送：</w:t>
      </w:r>
      <w:r>
        <w:rPr>
          <w:rFonts w:hint="eastAsia" w:ascii="仿宋_GB2312" w:eastAsia="仿宋_GB2312"/>
          <w:spacing w:val="8"/>
          <w:sz w:val="28"/>
          <w:lang w:eastAsia="zh-CN"/>
        </w:rPr>
        <w:t>证监会期货部，法律部；</w:t>
      </w: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1184" w:firstLineChars="400"/>
        <w:textAlignment w:val="auto"/>
        <w:rPr>
          <w:rFonts w:hint="eastAsia" w:ascii="仿宋_GB2312" w:eastAsia="仿宋_GB2312"/>
          <w:spacing w:val="8"/>
          <w:sz w:val="28"/>
          <w:lang w:eastAsia="zh-CN"/>
        </w:rPr>
      </w:pPr>
      <w:r>
        <w:rPr>
          <w:rFonts w:hint="eastAsia" w:ascii="仿宋_GB2312" w:eastAsia="仿宋_GB2312"/>
          <w:spacing w:val="8"/>
          <w:sz w:val="28"/>
          <w:lang w:eastAsia="zh-CN"/>
        </w:rPr>
        <w:t>广州金融控股集团有限公司。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2022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6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1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6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adjustRightInd w:val="0"/>
        <w:snapToGrid w:val="0"/>
        <w:spacing w:beforeLines="0"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  <w:vertAlign w:val="baseline"/>
        </w:rPr>
      </w:pPr>
    </w:p>
    <w:bookmarkEnd w:id="0"/>
    <w:p>
      <w:pPr>
        <w:snapToGrid w:val="0"/>
        <w:spacing w:beforeLines="0" w:afterLines="0"/>
        <w:rPr>
          <w:sz w:val="2"/>
          <w:szCs w:val="2"/>
        </w:rPr>
      </w:pPr>
    </w:p>
    <w:sectPr>
      <w:footerReference r:id="rId3" w:type="default"/>
      <w:pgSz w:w="11906" w:h="16838"/>
      <w:pgMar w:top="2097" w:right="1474" w:bottom="1984" w:left="1587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</w:pPr>
    <w:r>
      <w:rPr>
        <w:rFonts w:hint="eastAsia" w:ascii="宋体" w:hAnsi="宋体"/>
        <w:sz w:val="28"/>
      </w:rPr>
      <w:fldChar w:fldCharType="begin"/>
    </w:r>
    <w:r>
      <w:rPr>
        <w:rStyle w:val="8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8"/>
        <w:rFonts w:ascii="宋体" w:hAnsi="宋体"/>
        <w:sz w:val="28"/>
      </w:rPr>
      <w:t>- 1 -</w:t>
    </w:r>
    <w:r>
      <w:rPr>
        <w:rFonts w:hint="eastAsia" w:ascii="宋体" w:hAnsi="宋体"/>
        <w:sz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revisionView w:markup="0"/>
  <w:documentProtection w:edit="readOnly" w:enforcement="1" w:cryptProviderType="rsaFull" w:cryptAlgorithmClass="hash" w:cryptAlgorithmType="typeAny" w:cryptAlgorithmSid="4" w:cryptSpinCount="0" w:hash="y+kZLydR4sbTMK5b4Mk1sk+6PcI=" w:salt="G1PxA1+20yhSedRtRFXye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3DDF9"/>
    <w:rsid w:val="6F2DC519"/>
    <w:rsid w:val="77FAA45D"/>
    <w:rsid w:val="7879041F"/>
    <w:rsid w:val="7B5F5D4A"/>
    <w:rsid w:val="7E73DDF9"/>
    <w:rsid w:val="AE7F004B"/>
    <w:rsid w:val="BAFEAE59"/>
    <w:rsid w:val="EAFFC366"/>
    <w:rsid w:val="F6F6AC71"/>
    <w:rsid w:val="FF7DEEE6"/>
    <w:rsid w:val="FFD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ascii="宋体"/>
      <w:b/>
      <w:bCs/>
      <w:sz w:val="40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10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2022-06-16T03:18:00Z</dcterms:created>
  <dc:creator>王凌</dc:creator>
  <cp:lastModifiedBy>王凌</cp:lastModifiedBy>
  <dcterms:modified xsi:type="dcterms:W3CDTF">2022-06-17T16:34:51Z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