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240" w:line="300" w:lineRule="auto"/>
        <w:jc w:val="center"/>
        <w:rPr>
          <w:rFonts w:hint="eastAsia" w:ascii="方正小标宋简体" w:hAnsi="方正小标宋简体" w:eastAsia="方正小标宋简体"/>
          <w:color w:val="FF0000"/>
          <w:spacing w:val="12"/>
          <w:w w:val="75"/>
          <w:sz w:val="60"/>
        </w:rPr>
      </w:pPr>
      <w:r>
        <w:rPr>
          <w:rFonts w:hint="eastAsia" w:ascii="方正小标宋简体" w:hAnsi="方正小标宋简体" w:eastAsia="方正小标宋简体"/>
          <w:color w:val="FF0000"/>
          <w:w w:val="75"/>
          <w:sz w:val="60"/>
        </w:rPr>
        <w:t>中国证券监督管理委员会广东监管局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64" w:lineRule="auto"/>
        <w:ind w:right="-193"/>
        <w:jc w:val="center"/>
        <w:textAlignment w:val="auto"/>
        <w:rPr>
          <w:rFonts w:hint="eastAsia" w:ascii="方正小标宋简体" w:hAnsi="方正小标宋简体" w:eastAsia="方正小标宋简体"/>
          <w:snapToGrid w:val="0"/>
          <w:color w:val="FF0000"/>
          <w:spacing w:val="136"/>
          <w:kern w:val="0"/>
          <w:sz w:val="80"/>
        </w:rPr>
      </w:pPr>
      <w:r>
        <w:rPr>
          <w:rFonts w:hint="eastAsia" w:ascii="方正小标宋简体" w:hAnsi="方正小标宋简体" w:eastAsia="方正小标宋简体"/>
          <w:snapToGrid w:val="0"/>
          <w:color w:val="FF0000"/>
          <w:spacing w:val="136"/>
          <w:kern w:val="0"/>
          <w:sz w:val="80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="0" w:beforeLines="0" w:after="0" w:afterLines="0" w:line="324" w:lineRule="auto"/>
        <w:ind w:left="0" w:leftChars="0" w:right="0" w:rightChars="0"/>
        <w:jc w:val="center"/>
        <w:textAlignment w:val="auto"/>
        <w:outlineLvl w:val="9"/>
        <w:rPr>
          <w:rFonts w:hint="eastAsia" w:ascii="仿宋_GB2312" w:eastAsia="仿宋_GB2312"/>
          <w:spacing w:val="12"/>
          <w:sz w:val="28"/>
        </w:rPr>
      </w:pPr>
      <w:bookmarkStart w:id="0" w:name="quanwen"/>
      <w:r>
        <w:rPr>
          <w:rFonts w:hint="eastAsia" w:ascii="仿宋_GB2312" w:eastAsia="仿宋_GB2312"/>
          <w:spacing w:val="12"/>
          <w:sz w:val="28"/>
        </w:rPr>
        <w:t>〔20</w:t>
      </w:r>
      <w:r>
        <w:rPr>
          <w:rFonts w:hint="eastAsia" w:ascii="仿宋_GB2312" w:eastAsia="仿宋_GB2312"/>
          <w:spacing w:val="12"/>
          <w:sz w:val="28"/>
          <w:lang w:val="en-US" w:eastAsia="zh-CN"/>
        </w:rPr>
        <w:t>22</w:t>
      </w:r>
      <w:r>
        <w:rPr>
          <w:rFonts w:hint="eastAsia" w:ascii="仿宋_GB2312" w:eastAsia="仿宋_GB2312"/>
          <w:spacing w:val="12"/>
          <w:sz w:val="28"/>
        </w:rPr>
        <w:t>〕</w:t>
      </w:r>
      <w:r>
        <w:rPr>
          <w:rFonts w:hint="eastAsia" w:ascii="仿宋_GB2312" w:eastAsia="仿宋_GB2312"/>
          <w:spacing w:val="12"/>
          <w:sz w:val="28"/>
          <w:lang w:val="en-US" w:eastAsia="zh-CN"/>
        </w:rPr>
        <w:t>18</w:t>
      </w:r>
      <w:r>
        <w:rPr>
          <w:rFonts w:hint="eastAsia" w:ascii="仿宋_GB2312" w:eastAsia="仿宋_GB2312"/>
          <w:spacing w:val="12"/>
          <w:sz w:val="28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24" w:lineRule="auto"/>
        <w:ind w:left="0" w:leftChars="0" w:right="0" w:rightChars="0" w:firstLine="432" w:firstLineChars="200"/>
        <w:textAlignment w:val="auto"/>
        <w:outlineLvl w:val="9"/>
        <w:rPr>
          <w:rFonts w:hint="eastAsia" w:ascii="仿宋_GB2312" w:eastAsia="仿宋_GB2312"/>
          <w:spacing w:val="8"/>
          <w:sz w:val="20"/>
          <w:szCs w:val="20"/>
        </w:rPr>
      </w:pPr>
    </w:p>
    <w:p>
      <w:pPr>
        <w:overflowPunct w:val="0"/>
        <w:snapToGrid w:val="0"/>
        <w:spacing w:beforeLines="0" w:afterLines="0" w:line="312" w:lineRule="auto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当事人：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冯某伟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，男，19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" w:eastAsia="zh-CN" w:bidi="ar-SA"/>
        </w:rPr>
        <w:t>9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X年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" w:eastAsia="zh-CN" w:bidi="ar-SA"/>
        </w:rPr>
        <w:t>4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月出生，住址：广东省中山市坦洲镇。</w:t>
      </w:r>
    </w:p>
    <w:p>
      <w:pPr>
        <w:pStyle w:val="2"/>
        <w:overflowPunct w:val="0"/>
        <w:snapToGrid w:val="0"/>
        <w:spacing w:beforeLines="0" w:afterLines="0" w:line="312" w:lineRule="auto"/>
        <w:ind w:left="0" w:leftChars="0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依据2005年修订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2014年修正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的《中华人民共和国证券法》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（以下简称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2005年《证券法》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2019年修订的《中华人民共和国证券法》（以下简称《证券法》）的有关规定，我局对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冯某伟证券从业人员违法买卖证券</w:t>
      </w:r>
      <w:r>
        <w:rPr>
          <w:rFonts w:hint="eastAsia" w:ascii="仿宋_GB2312" w:hAnsi="仿宋_GB2312" w:eastAsia="仿宋_GB2312"/>
          <w:color w:val="auto"/>
          <w:kern w:val="0"/>
          <w:sz w:val="32"/>
          <w:lang w:eastAsia="zh-CN"/>
        </w:rPr>
        <w:t>行为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进行了立案调查、审理，并依法向当事人告知了作出行政处罚的事实、理由、依据及当事人依法享有的权利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当事人未提出陈述申辩意见、也未要求听证。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本案现已调查、审理终结。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bidi w:val="0"/>
        <w:adjustRightInd w:val="0"/>
        <w:snapToGrid w:val="0"/>
        <w:spacing w:before="0" w:beforeLines="0" w:after="0" w:afterLines="0" w:line="312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经查明，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当事人</w:t>
      </w:r>
      <w:r>
        <w:rPr>
          <w:rFonts w:hint="eastAsia" w:ascii="仿宋_GB2312" w:hAnsi="仿宋_GB2312" w:eastAsia="仿宋_GB2312"/>
          <w:color w:val="auto"/>
          <w:kern w:val="0"/>
          <w:sz w:val="32"/>
          <w:lang w:val="en-US" w:eastAsia="zh-CN"/>
        </w:rPr>
        <w:t>存在以下违法事实：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6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Lines="0" w:after="0" w:afterLines="0" w:line="312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2017年8月至2022年9月，冯某伟在招商证券股份有限公司中山坦洲营业部柜台业务岗任职。2018年6月至2022年7月，冯某伟控制、使用其父冯某声的“</w:t>
      </w:r>
      <w:r>
        <w:rPr>
          <w:rFonts w:hint="default" w:ascii="仿宋_GB2312" w:hAnsi="仿宋_GB2312" w:eastAsia="仿宋_GB2312"/>
          <w:kern w:val="0"/>
          <w:sz w:val="32"/>
          <w:lang w:val="en" w:eastAsia="zh-CN"/>
        </w:rPr>
        <w:t>冯某声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”东莞证券账户，其母梁某梅的“</w:t>
      </w:r>
      <w:r>
        <w:rPr>
          <w:rFonts w:hint="default" w:ascii="仿宋_GB2312" w:hAnsi="仿宋_GB2312" w:eastAsia="仿宋_GB2312"/>
          <w:kern w:val="0"/>
          <w:sz w:val="32"/>
          <w:lang w:val="en" w:eastAsia="zh-CN"/>
        </w:rPr>
        <w:t>梁某梅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”东莞证券账户、“</w:t>
      </w:r>
      <w:r>
        <w:rPr>
          <w:rFonts w:hint="default" w:ascii="仿宋_GB2312" w:hAnsi="仿宋_GB2312" w:eastAsia="仿宋_GB2312"/>
          <w:kern w:val="0"/>
          <w:sz w:val="32"/>
          <w:lang w:val="en" w:eastAsia="zh-CN"/>
        </w:rPr>
        <w:t>梁某梅</w:t>
      </w: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”东方证券账户，违规买卖股票和可转债,合计交易金额50,598,399.82元，盈利106,148.15元。相关账户均已销户。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6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Lines="0" w:after="0" w:afterLines="0" w:line="312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楷体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楷体_GB2312"/>
          <w:kern w:val="0"/>
          <w:sz w:val="32"/>
          <w:szCs w:val="32"/>
          <w:lang w:val="en-US" w:eastAsia="zh-CN"/>
        </w:rPr>
        <w:t>上述违法事实，有证券账户资料、银行账户资料、相关人员询问笔录、情况说明等证据证明，足以认定。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Lines="0" w:afterLines="0" w:line="312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冯某伟的上述行为违反了2005年《证券法》第四十三条、《证券法》第四十条的规定，构成2005年《证券法》第一百九十九条、《证券法》第一百八十七条所述情形。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Lines="0" w:afterLines="0" w:line="312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根据当事人违法行为的事实、性质、情节及社会危害程度，并结合违法行为跨越新旧《证券法》适用的特别情形，依据《证券法》第一百八十七条的规定，我局决定：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Lines="0" w:afterLines="0" w:line="312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没收冯某伟违法所得106,148.15元，并处以10万元罚款。</w:t>
      </w:r>
    </w:p>
    <w:p>
      <w:pPr>
        <w:numPr>
          <w:ilvl w:val="0"/>
          <w:numId w:val="0"/>
        </w:numPr>
        <w:overflowPunct w:val="0"/>
        <w:adjustRightInd/>
        <w:snapToGrid w:val="0"/>
        <w:spacing w:beforeLines="0" w:afterLines="0" w:line="312" w:lineRule="auto"/>
        <w:ind w:firstLine="640" w:firstLineChars="200"/>
        <w:jc w:val="both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当事人应自收到本处罚决定书之日起15日内，将罚没款汇交中国证券监督管理委员会开户银行：中信银行北京分行营业部，账号：7111010189800000162，由该行直接上缴国库，并将注有当事人名称的付款凭证复印件送我局备案。当事人如果对本处罚决定不服，可在收到本处罚决定书之日起60日内向中国证券监督管理委员会申请行政复议，也可在收到本处罚决定书之日起6个月内直接向有管辖权的人民法院提起行政诉讼。复议和诉讼期间，上述决定不停止执行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宋体" w:hAnsi="宋体" w:cs="宋体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宋体" w:hAnsi="宋体" w:cs="宋体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宋体" w:hAnsi="宋体" w:cs="宋体"/>
          <w:sz w:val="18"/>
          <w:szCs w:val="18"/>
        </w:rPr>
      </w:pPr>
    </w:p>
    <w:p>
      <w:pPr>
        <w:adjustRightInd w:val="0"/>
        <w:snapToGrid w:val="0"/>
        <w:spacing w:line="360" w:lineRule="auto"/>
        <w:ind w:right="1705"/>
        <w:jc w:val="right"/>
        <w:rPr>
          <w:rFonts w:hint="eastAsia" w:ascii="仿宋_GB2312" w:hAnsi="Times New Roman" w:eastAsia="仿宋_GB2312" w:cs="Times New Roman"/>
          <w:sz w:val="32"/>
        </w:rPr>
      </w:pPr>
      <w:r>
        <w:rPr>
          <w:rFonts w:hint="eastAsia" w:ascii="仿宋_GB2312" w:hAnsi="Times New Roman" w:eastAsia="仿宋_GB2312" w:cs="Times New Roman"/>
          <w:sz w:val="32"/>
        </w:rPr>
        <w:t>广东证监局</w:t>
      </w:r>
    </w:p>
    <w:p>
      <w:pPr>
        <w:widowControl/>
        <w:numPr>
          <w:ilvl w:val="0"/>
          <w:numId w:val="0"/>
        </w:numPr>
        <w:pBdr>
          <w:top w:val="none" w:color="auto" w:sz="0" w:space="0"/>
          <w:bottom w:val="none" w:color="auto" w:sz="0" w:space="0"/>
        </w:pBdr>
        <w:adjustRightInd w:val="0"/>
        <w:snapToGrid w:val="0"/>
        <w:spacing w:beforeLines="0" w:afterLines="0" w:line="360" w:lineRule="auto"/>
        <w:ind w:right="1134" w:firstLine="0"/>
        <w:jc w:val="right"/>
        <w:outlineLvl w:val="9"/>
        <w:rPr>
          <w:rFonts w:hint="eastAsia" w:ascii="仿宋_GB2312" w:eastAsia="仿宋_GB2312"/>
          <w:spacing w:val="8"/>
          <w:sz w:val="28"/>
        </w:rPr>
      </w:pPr>
      <w:r>
        <w:rPr>
          <w:rFonts w:hint="eastAsia" w:ascii="仿宋_GB2312" w:hAnsi="Times New Roman" w:eastAsia="仿宋_GB2312" w:cs="Times New Roman"/>
          <w:spacing w:val="10"/>
          <w:sz w:val="32"/>
          <w:lang w:eastAsia="zh-CN"/>
        </w:rPr>
        <w:t>2</w:t>
      </w:r>
      <w:r>
        <w:rPr>
          <w:rFonts w:hint="eastAsia" w:ascii="仿宋_GB2312" w:hAnsi="Times New Roman" w:eastAsia="仿宋_GB2312" w:cs="Times New Roman"/>
          <w:spacing w:val="10"/>
          <w:sz w:val="32"/>
          <w:lang w:val="en-US" w:eastAsia="zh-CN"/>
        </w:rPr>
        <w:t>02</w:t>
      </w:r>
      <w:r>
        <w:rPr>
          <w:rFonts w:hint="eastAsia" w:ascii="仿宋_GB2312" w:eastAsia="仿宋_GB2312" w:cs="Times New Roman"/>
          <w:spacing w:val="10"/>
          <w:sz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pacing w:val="10"/>
          <w:sz w:val="32"/>
        </w:rPr>
        <w:t>年</w:t>
      </w:r>
      <w:r>
        <w:rPr>
          <w:rFonts w:hint="eastAsia" w:ascii="仿宋_GB2312" w:eastAsia="仿宋_GB2312" w:cs="Times New Roman"/>
          <w:spacing w:val="10"/>
          <w:sz w:val="32"/>
          <w:lang w:val="en-US" w:eastAsia="zh-CN"/>
        </w:rPr>
        <w:t>11</w:t>
      </w:r>
      <w:r>
        <w:rPr>
          <w:rFonts w:hint="eastAsia" w:ascii="仿宋_GB2312" w:hAnsi="Times New Roman" w:eastAsia="仿宋_GB2312" w:cs="Times New Roman"/>
          <w:spacing w:val="10"/>
          <w:sz w:val="32"/>
        </w:rPr>
        <w:t>月</w:t>
      </w:r>
      <w:r>
        <w:rPr>
          <w:rFonts w:hint="eastAsia" w:ascii="仿宋_GB2312" w:cs="Times New Roman"/>
          <w:spacing w:val="10"/>
          <w:sz w:val="32"/>
          <w:lang w:val="en-US" w:eastAsia="zh-CN"/>
        </w:rPr>
        <w:t>29</w:t>
      </w:r>
      <w:r>
        <w:rPr>
          <w:rFonts w:hint="eastAsia" w:ascii="仿宋_GB2312" w:hAnsi="Times New Roman" w:eastAsia="仿宋_GB2312" w:cs="Times New Roman"/>
          <w:spacing w:val="10"/>
          <w:sz w:val="32"/>
        </w:rPr>
        <w:t>日</w:t>
      </w:r>
    </w:p>
    <w:bookmarkEnd w:id="0"/>
    <w:p>
      <w:pPr>
        <w:snapToGrid w:val="0"/>
        <w:spacing w:beforeLines="0" w:afterLines="0"/>
        <w:rPr>
          <w:sz w:val="2"/>
          <w:szCs w:val="2"/>
        </w:rPr>
      </w:pPr>
      <w:bookmarkStart w:id="1" w:name="_GoBack"/>
      <w:bookmarkEnd w:id="1"/>
    </w:p>
    <w:sectPr>
      <w:headerReference r:id="rId3" w:type="first"/>
      <w:footerReference r:id="rId5" w:type="first"/>
      <w:footerReference r:id="rId4" w:type="default"/>
      <w:pgSz w:w="11906" w:h="16838"/>
      <w:pgMar w:top="2097" w:right="1474" w:bottom="1984" w:left="1587" w:header="851" w:footer="1587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u9gqJIgIAADc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meQrMh36MKmrc+lJit2261vd&#10;2uqITr09UyU4vm5QyoaF+Mg8uIHywff4gEMqi5S2lyiprf/0t/fkj5HBSkkLrpXUYBkoUW8NRplo&#10;OQh+ELaDYPb6zoK8E+yR41nEBx/VIEpv9UcswSrlkEwFBGaGIxsGNYh3EVpvxDJxsVpd9L3zza6+&#10;fgYxHYsb8+R4P+qEXnCrfQTaeQgJszNQGF5SwM48xn6TEv1/1bPXdd+X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CzSVju0AAAAAUBAAAPAAAAAAAAAAEAIAAAADgAAABkcnMvZG93bnJldi54bWxQ&#10;SwECFAAUAAAACACHTuJA7vYKiSICAAA3BAAADgAAAAAAAAABACAAAAA1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revisionView w:markup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AC48A"/>
    <w:rsid w:val="3F3DDCCE"/>
    <w:rsid w:val="69FF982A"/>
    <w:rsid w:val="77DAC48A"/>
    <w:rsid w:val="7F7FF7F7"/>
    <w:rsid w:val="9FDFFB9C"/>
    <w:rsid w:val="DCD6BDB4"/>
    <w:rsid w:val="FE954F37"/>
    <w:rsid w:val="FED688DF"/>
    <w:rsid w:val="FFE6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next w:val="1"/>
    <w:qFormat/>
    <w:uiPriority w:val="0"/>
    <w:pPr>
      <w:widowControl w:val="0"/>
      <w:spacing w:line="240" w:lineRule="auto"/>
      <w:ind w:firstLine="420"/>
      <w:jc w:val="both"/>
      <w:textAlignment w:val="baseline"/>
    </w:pPr>
    <w:rPr>
      <w:rFonts w:ascii="宋体" w:hAnsi="Calibri" w:eastAsia="宋体" w:cs="Times New Roman"/>
      <w:kern w:val="0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4">
    <w:name w:val="header"/>
    <w:basedOn w:val="1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character" w:styleId="7">
    <w:name w:val="page number"/>
    <w:basedOn w:val="6"/>
    <w:qFormat/>
    <w:uiPriority w:val="0"/>
  </w:style>
  <w:style w:type="paragraph" w:customStyle="1" w:styleId="8">
    <w:name w:val="Char Char Char Char Char 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2022-11-30T16:56:00Z</dcterms:created>
  <dc:creator>奚呈</dc:creator>
  <cp:lastModifiedBy>李晓东</cp:lastModifiedBy>
  <dcterms:modified xsi:type="dcterms:W3CDTF">2022-12-01T13:52:31Z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