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</w:rPr>
        <w:t>关于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lang w:eastAsia="zh-CN"/>
        </w:rPr>
        <w:t>XX公司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</w:rPr>
        <w:t>风险情况的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lang w:eastAsia="zh-CN"/>
        </w:rPr>
        <w:t>档案</w:t>
      </w:r>
    </w:p>
    <w:p>
      <w:pPr>
        <w:rPr>
          <w:rFonts w:hint="eastAsia" w:ascii="黑体" w:hAnsi="黑体" w:eastAsia="黑体"/>
          <w:sz w:val="36"/>
          <w:lang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一、xx公司及其发债的基本情况</w:t>
      </w:r>
    </w:p>
    <w:p>
      <w:pPr>
        <w:ind w:firstLine="640" w:firstLineChars="200"/>
        <w:rPr>
          <w:rFonts w:hint="eastAsia"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（一）发行人基本情况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</w:rPr>
        <w:t>基本要素包括但不限于:成立时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间、上市时间（如有）、上市地点(如有)、注册地、主营业务、实际控制人及其持股情况、股权质押情况(如有),主要子公司情况、主要财务数据等(总资产、净资产、营业收入、净利润、经营性现金净流量等),有息负债构成(银行贷款、信托、债券等)</w:t>
      </w:r>
      <w:r>
        <w:rPr>
          <w:rFonts w:hint="eastAsia"/>
        </w:rPr>
        <w:t>。</w:t>
      </w:r>
    </w:p>
    <w:p>
      <w:pPr>
        <w:ind w:firstLine="640" w:firstLineChars="200"/>
        <w:rPr>
          <w:rFonts w:hint="eastAsia"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（二)相关债券情况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基本要素包括但不限于:存量债券总数量及规模</w:t>
      </w:r>
      <w:r>
        <w:rPr>
          <w:rFonts w:hint="eastAsia" w:ascii="仿宋_GB2312" w:eastAsia="仿宋_GB2312"/>
          <w:sz w:val="32"/>
          <w:lang w:eastAsia="zh-CN"/>
        </w:rPr>
        <w:t>，集团内发债主体的简要介绍，以及每家主体发行债券的情况</w:t>
      </w:r>
      <w:r>
        <w:rPr>
          <w:rFonts w:hint="eastAsia" w:ascii="仿宋_GB2312" w:eastAsia="仿宋_GB2312"/>
          <w:sz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0"/>
          <w:szCs w:val="30"/>
        </w:rPr>
        <w:t>表-XX集团各市场债券存续情况</w:t>
      </w:r>
    </w:p>
    <w:tbl>
      <w:tblPr>
        <w:tblStyle w:val="6"/>
        <w:tblW w:w="98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15"/>
        <w:gridCol w:w="1026"/>
        <w:gridCol w:w="1238"/>
        <w:gridCol w:w="949"/>
        <w:gridCol w:w="1364"/>
        <w:gridCol w:w="1390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  <w:t>发债主体</w:t>
            </w:r>
          </w:p>
        </w:tc>
        <w:tc>
          <w:tcPr>
            <w:tcW w:w="5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境内（亿元）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境内合计（亿元）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境外</w:t>
            </w:r>
          </w:p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（亿美元）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交易所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银行间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  <w:t>企业债</w:t>
            </w:r>
          </w:p>
        </w:tc>
        <w:tc>
          <w:tcPr>
            <w:tcW w:w="13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ABS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债务融资工具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ABN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  <w:t>XX地产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......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ind w:firstLine="640" w:firstLineChars="200"/>
        <w:rPr>
          <w:rFonts w:hint="eastAsia"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(三)公司债券兑付及到期情况（示例）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1."18xX01"已于近日完成约xx亿元回售.Xx月xx日, "18XxX01"已完成回售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 "18xX02"即将回售Xx公司债,资金已有安排。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二、xx公司整体经营及债务情况分析（示例）</w:t>
      </w:r>
    </w:p>
    <w:p>
      <w:pPr>
        <w:ind w:firstLine="640" w:firstLineChars="200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（一）整体经营及债务情况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 Xx公司近三年经营活动净现金流情况。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2.截至</w:t>
      </w:r>
      <w:r>
        <w:rPr>
          <w:rFonts w:ascii="仿宋_GB2312" w:eastAsia="仿宋_GB2312"/>
          <w:sz w:val="32"/>
        </w:rPr>
        <w:t>2020</w:t>
      </w:r>
      <w:r>
        <w:rPr>
          <w:rFonts w:hint="eastAsia" w:ascii="仿宋_GB2312" w:eastAsia="仿宋_GB2312"/>
          <w:sz w:val="32"/>
        </w:rPr>
        <w:t>年底, Xx公司合计有息负债余额xX亿元,其中短期银行借款XX亿元、长期银行借款xx亿元。据测算,将在20</w:t>
      </w:r>
      <w:r>
        <w:rPr>
          <w:rFonts w:ascii="仿宋_GB2312" w:eastAsia="仿宋_GB2312"/>
          <w:sz w:val="32"/>
        </w:rPr>
        <w:t>21</w:t>
      </w:r>
      <w:r>
        <w:rPr>
          <w:rFonts w:hint="eastAsia" w:ascii="仿宋_GB2312" w:eastAsia="仿宋_GB2312"/>
          <w:sz w:val="32"/>
        </w:rPr>
        <w:t>年前两季度需偿还有息负债约为xx亿元、xx亿元。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>截至XX年XX月XX日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</w:rPr>
        <w:t>Xx公司的资产负债率为X%.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4.负债规模趋势，近三年净负债率。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5.短期偿债能力。截至2020年</w:t>
      </w:r>
      <w:r>
        <w:rPr>
          <w:rFonts w:ascii="仿宋_GB2312" w:eastAsia="仿宋_GB2312"/>
          <w:sz w:val="32"/>
        </w:rPr>
        <w:t>12</w:t>
      </w:r>
      <w:r>
        <w:rPr>
          <w:rFonts w:hint="eastAsia" w:ascii="仿宋_GB2312" w:eastAsia="仿宋_GB2312"/>
          <w:sz w:val="32"/>
        </w:rPr>
        <w:t>月底, XX公司货币资金为XX亿元,现金短债比为x，与上年同比情况。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以上供参考，可根据具体情况增减并展开分析。</w:t>
      </w:r>
    </w:p>
    <w:p>
      <w:pPr>
        <w:ind w:firstLine="640" w:firstLineChars="200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（二）整体债务风险分析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对XX公司整体债务风险进行研判，</w:t>
      </w:r>
      <w:r>
        <w:rPr>
          <w:rFonts w:hint="eastAsia" w:ascii="仿宋_GB2312" w:eastAsia="仿宋_GB2312"/>
          <w:sz w:val="32"/>
          <w:lang w:eastAsia="zh-CN"/>
        </w:rPr>
        <w:t>包括风险成因、具体表现、当前债券风险暴露情况等，</w:t>
      </w:r>
      <w:r>
        <w:rPr>
          <w:rFonts w:hint="eastAsia" w:ascii="仿宋_GB2312" w:eastAsia="仿宋_GB2312"/>
          <w:sz w:val="32"/>
        </w:rPr>
        <w:t>综合分析其短期偿债能力、长期偿债能力、盈利能力、资产状况，是否有兑付风险。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受托管理工作开展情况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下一步工作计划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5D9953"/>
    <w:multiLevelType w:val="singleLevel"/>
    <w:tmpl w:val="605D9953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FB81D5"/>
    <w:rsid w:val="A5ED722C"/>
    <w:rsid w:val="EFFFC1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80" w:lineRule="exact"/>
      <w:ind w:right="17"/>
    </w:pPr>
    <w:rPr>
      <w:rFonts w:ascii="Times New Roman" w:hAnsi="Times New Roman" w:eastAsia="方正仿宋简体" w:cs="Times New Roman"/>
      <w:sz w:val="30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NormalIndent"/>
    <w:basedOn w:val="1"/>
    <w:next w:val="1"/>
    <w:qFormat/>
    <w:uiPriority w:val="0"/>
    <w:pPr>
      <w:spacing w:line="240" w:lineRule="auto"/>
      <w:ind w:firstLine="420"/>
      <w:jc w:val="both"/>
      <w:textAlignment w:val="baseline"/>
    </w:pPr>
    <w:rPr>
      <w:rFonts w:ascii="宋体" w:hAnsi="Calibri" w:eastAsia="宋体" w:cs="Times New Roman"/>
      <w:kern w:val="0"/>
      <w:sz w:val="21"/>
      <w:szCs w:val="24"/>
      <w:lang w:val="en-US" w:eastAsia="zh-CN" w:bidi="ar-SA"/>
    </w:rPr>
  </w:style>
  <w:style w:type="character" w:customStyle="1" w:styleId="9">
    <w:name w:val="页眉 Char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csrc</Company>
  <Pages>2</Pages>
  <Words>120</Words>
  <Characters>686</Characters>
  <Lines>5</Lines>
  <Paragraphs>1</Paragraphs>
  <TotalTime>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2021-02-06T01:26:00Z</dcterms:created>
  <dc:creator>yangkaiwen</dc:creator>
  <cp:lastModifiedBy>uos</cp:lastModifiedBy>
  <cp:lastPrinted>2021-03-31T01:38:00Z</cp:lastPrinted>
  <dcterms:modified xsi:type="dcterms:W3CDTF">2023-03-02T18:49:21Z</dcterms:modified>
  <dc:title>关于XX公司风险情况的档案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